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D077C4">
      <w:pPr>
        <w:widowControl/>
        <w:spacing w:before="1404" w:beforeLines="450" w:after="312" w:afterLines="100"/>
        <w:jc w:val="center"/>
        <w:rPr>
          <w:rFonts w:hint="eastAsia" w:ascii="黑体" w:hAnsi="黑体" w:eastAsia="黑体" w:cs="宋体"/>
          <w:b/>
          <w:bCs/>
          <w:sz w:val="52"/>
          <w:szCs w:val="36"/>
          <w:lang w:eastAsia="zh-CN"/>
        </w:rPr>
      </w:pPr>
      <w:r>
        <w:rPr>
          <w:rFonts w:hint="eastAsia" w:ascii="黑体" w:hAnsi="黑体" w:eastAsia="黑体" w:cs="宋体"/>
          <w:b/>
          <w:bCs/>
          <w:sz w:val="52"/>
          <w:szCs w:val="36"/>
          <w:lang w:eastAsia="zh-CN"/>
        </w:rPr>
        <w:drawing>
          <wp:anchor distT="0" distB="0" distL="114300" distR="114300" simplePos="0" relativeHeight="251659264" behindDoc="0" locked="0" layoutInCell="1" allowOverlap="1">
            <wp:simplePos x="0" y="0"/>
            <wp:positionH relativeFrom="column">
              <wp:posOffset>-269875</wp:posOffset>
            </wp:positionH>
            <wp:positionV relativeFrom="paragraph">
              <wp:posOffset>78105</wp:posOffset>
            </wp:positionV>
            <wp:extent cx="5516880" cy="3029585"/>
            <wp:effectExtent l="0" t="0" r="0" b="3175"/>
            <wp:wrapNone/>
            <wp:docPr id="1" name="图片 1" descr="微信图片_20250612084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50612084751"/>
                    <pic:cNvPicPr>
                      <a:picLocks noChangeAspect="1"/>
                    </pic:cNvPicPr>
                  </pic:nvPicPr>
                  <pic:blipFill>
                    <a:blip r:embed="rId4"/>
                    <a:stretch>
                      <a:fillRect/>
                    </a:stretch>
                  </pic:blipFill>
                  <pic:spPr>
                    <a:xfrm>
                      <a:off x="0" y="0"/>
                      <a:ext cx="5516880" cy="3029585"/>
                    </a:xfrm>
                    <a:prstGeom prst="rect">
                      <a:avLst/>
                    </a:prstGeom>
                  </pic:spPr>
                </pic:pic>
              </a:graphicData>
            </a:graphic>
          </wp:anchor>
        </w:drawing>
      </w:r>
    </w:p>
    <w:p w14:paraId="21FF906E">
      <w:pPr>
        <w:widowControl/>
        <w:spacing w:before="1404" w:beforeLines="450" w:after="312" w:afterLines="100"/>
        <w:jc w:val="center"/>
        <w:rPr>
          <w:rFonts w:ascii="黑体" w:hAnsi="黑体" w:eastAsia="黑体" w:cs="宋体"/>
          <w:b/>
          <w:bCs/>
          <w:sz w:val="52"/>
          <w:szCs w:val="36"/>
        </w:rPr>
      </w:pPr>
      <w:r>
        <w:rPr>
          <w:rFonts w:hint="eastAsia" w:ascii="黑体" w:hAnsi="黑体" w:eastAsia="黑体" w:cs="宋体"/>
          <w:b/>
          <w:bCs/>
          <w:sz w:val="52"/>
          <w:szCs w:val="36"/>
          <w:lang w:val="en-US" w:eastAsia="zh-CN"/>
        </w:rPr>
        <w:t>XXXX</w:t>
      </w:r>
      <w:r>
        <w:rPr>
          <w:rFonts w:hint="eastAsia" w:ascii="黑体" w:hAnsi="黑体" w:eastAsia="黑体" w:cs="宋体"/>
          <w:b/>
          <w:bCs/>
          <w:sz w:val="52"/>
          <w:szCs w:val="36"/>
        </w:rPr>
        <w:t>专业</w:t>
      </w:r>
    </w:p>
    <w:p w14:paraId="36C8A72D">
      <w:pPr>
        <w:widowControl/>
        <w:spacing w:before="156" w:beforeLines="50" w:after="156" w:afterLines="50"/>
        <w:jc w:val="center"/>
        <w:rPr>
          <w:rFonts w:hint="eastAsia" w:ascii="黑体" w:hAnsi="黑体" w:eastAsia="黑体" w:cs="宋体"/>
          <w:b/>
          <w:bCs/>
          <w:sz w:val="56"/>
          <w:szCs w:val="90"/>
        </w:rPr>
      </w:pPr>
    </w:p>
    <w:p w14:paraId="2AA633F7">
      <w:pPr>
        <w:widowControl/>
        <w:spacing w:before="156" w:beforeLines="50" w:after="156" w:afterLines="50"/>
        <w:jc w:val="center"/>
        <w:rPr>
          <w:rFonts w:hint="eastAsia" w:ascii="黑体" w:hAnsi="黑体" w:eastAsia="黑体" w:cs="宋体"/>
          <w:b/>
          <w:bCs/>
          <w:sz w:val="52"/>
          <w:szCs w:val="36"/>
          <w:lang w:val="en-US" w:eastAsia="zh-CN"/>
        </w:rPr>
      </w:pPr>
    </w:p>
    <w:p w14:paraId="2C0E39D6">
      <w:pPr>
        <w:widowControl/>
        <w:spacing w:before="156" w:beforeLines="50" w:after="156" w:afterLines="50"/>
        <w:jc w:val="center"/>
        <w:rPr>
          <w:rFonts w:hint="eastAsia" w:ascii="黑体" w:hAnsi="黑体" w:eastAsia="黑体" w:cs="宋体"/>
          <w:b/>
          <w:bCs/>
          <w:sz w:val="56"/>
          <w:szCs w:val="90"/>
        </w:rPr>
      </w:pPr>
      <w:r>
        <w:rPr>
          <w:rFonts w:hint="eastAsia" w:ascii="黑体" w:hAnsi="黑体" w:eastAsia="黑体" w:cs="宋体"/>
          <w:b/>
          <w:bCs/>
          <w:sz w:val="52"/>
          <w:szCs w:val="36"/>
          <w:lang w:eastAsia="zh-CN"/>
        </w:rPr>
        <w:t>新能源汽车技术</w:t>
      </w:r>
      <w:r>
        <w:rPr>
          <w:rFonts w:hint="eastAsia" w:ascii="黑体" w:hAnsi="黑体" w:eastAsia="黑体" w:cs="宋体"/>
          <w:b/>
          <w:bCs/>
          <w:sz w:val="52"/>
          <w:szCs w:val="36"/>
        </w:rPr>
        <w:t>专业</w:t>
      </w:r>
    </w:p>
    <w:p w14:paraId="21896306">
      <w:pPr>
        <w:widowControl/>
        <w:spacing w:before="156" w:beforeLines="50" w:after="156" w:afterLines="50"/>
        <w:jc w:val="center"/>
        <w:rPr>
          <w:rFonts w:ascii="黑体" w:hAnsi="黑体" w:eastAsia="黑体" w:cs="宋体"/>
          <w:b/>
          <w:bCs/>
          <w:sz w:val="56"/>
          <w:szCs w:val="90"/>
        </w:rPr>
      </w:pPr>
      <w:r>
        <w:rPr>
          <w:rFonts w:hint="eastAsia" w:ascii="黑体" w:hAnsi="黑体" w:eastAsia="黑体" w:cs="宋体"/>
          <w:b/>
          <w:bCs/>
          <w:sz w:val="56"/>
          <w:szCs w:val="90"/>
        </w:rPr>
        <w:t>人才培养方案</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0"/>
        <w:gridCol w:w="3429"/>
      </w:tblGrid>
      <w:tr w14:paraId="2F959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492BF529">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二级</w:t>
            </w:r>
            <w:r>
              <w:rPr>
                <w:rFonts w:hint="eastAsia" w:ascii="黑体" w:hAnsi="黑体" w:eastAsia="黑体" w:cs="宋体"/>
                <w:b/>
                <w:bCs/>
                <w:sz w:val="28"/>
                <w:szCs w:val="24"/>
                <w:lang w:eastAsia="zh-CN"/>
              </w:rPr>
              <w:t>教学单位</w:t>
            </w:r>
            <w:r>
              <w:rPr>
                <w:rFonts w:hint="eastAsia" w:ascii="黑体" w:hAnsi="黑体" w:eastAsia="黑体" w:cs="宋体"/>
                <w:b/>
                <w:bCs/>
                <w:sz w:val="28"/>
                <w:szCs w:val="24"/>
              </w:rPr>
              <w:t>：</w:t>
            </w:r>
          </w:p>
        </w:tc>
        <w:tc>
          <w:tcPr>
            <w:tcW w:w="3429" w:type="dxa"/>
            <w:vAlign w:val="bottom"/>
          </w:tcPr>
          <w:p w14:paraId="16A8311F">
            <w:pPr>
              <w:widowControl/>
              <w:jc w:val="center"/>
              <w:rPr>
                <w:rFonts w:hint="eastAsia" w:ascii="宋体" w:hAnsi="宋体" w:cs="宋体"/>
                <w:b/>
                <w:bCs/>
                <w:sz w:val="24"/>
                <w:szCs w:val="24"/>
                <w:lang w:val="en-US" w:eastAsia="zh-CN"/>
              </w:rPr>
            </w:pPr>
            <w:r>
              <w:rPr>
                <w:rFonts w:hint="eastAsia" w:ascii="宋体" w:hAnsi="宋体" w:cs="宋体"/>
                <w:b/>
                <w:bCs/>
                <w:sz w:val="24"/>
                <w:szCs w:val="24"/>
                <w:lang w:val="en-US" w:eastAsia="zh-CN"/>
              </w:rPr>
              <w:t>机电与汽车工程学院</w:t>
            </w:r>
          </w:p>
        </w:tc>
      </w:tr>
      <w:tr w14:paraId="07FC1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6B166F2B">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执    笔   人：</w:t>
            </w:r>
          </w:p>
        </w:tc>
        <w:tc>
          <w:tcPr>
            <w:tcW w:w="3429" w:type="dxa"/>
            <w:vAlign w:val="bottom"/>
          </w:tcPr>
          <w:p w14:paraId="5AB2390C">
            <w:pPr>
              <w:widowControl/>
              <w:jc w:val="center"/>
              <w:rPr>
                <w:rFonts w:hint="eastAsia" w:ascii="宋体" w:hAnsi="宋体" w:cs="宋体"/>
                <w:b/>
                <w:bCs/>
                <w:sz w:val="24"/>
                <w:szCs w:val="24"/>
                <w:lang w:eastAsia="zh-CN"/>
              </w:rPr>
            </w:pPr>
            <w:r>
              <w:rPr>
                <w:rFonts w:hint="eastAsia" w:ascii="宋体" w:hAnsi="宋体" w:cs="宋体"/>
                <w:b/>
                <w:bCs/>
                <w:sz w:val="24"/>
                <w:szCs w:val="24"/>
                <w:lang w:eastAsia="zh-CN"/>
              </w:rPr>
              <w:t>龚炳</w:t>
            </w:r>
          </w:p>
        </w:tc>
      </w:tr>
      <w:tr w14:paraId="317CC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706EE04F">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审    核   人：</w:t>
            </w:r>
          </w:p>
        </w:tc>
        <w:tc>
          <w:tcPr>
            <w:tcW w:w="3429" w:type="dxa"/>
            <w:vAlign w:val="bottom"/>
          </w:tcPr>
          <w:p w14:paraId="0EB231DF">
            <w:pPr>
              <w:widowControl/>
              <w:jc w:val="center"/>
              <w:rPr>
                <w:rFonts w:hint="eastAsia" w:ascii="宋体" w:hAnsi="宋体" w:eastAsia="仿宋_GB2312" w:cs="宋体"/>
                <w:b/>
                <w:bCs/>
                <w:sz w:val="24"/>
                <w:szCs w:val="24"/>
                <w:lang w:val="en-US" w:eastAsia="zh-CN"/>
              </w:rPr>
            </w:pPr>
            <w:r>
              <w:rPr>
                <w:rFonts w:hint="eastAsia" w:ascii="宋体" w:hAnsi="宋体" w:cs="宋体"/>
                <w:b/>
                <w:bCs/>
                <w:sz w:val="24"/>
                <w:szCs w:val="24"/>
                <w:lang w:val="en-US" w:eastAsia="zh-CN"/>
              </w:rPr>
              <w:t>李传福</w:t>
            </w:r>
          </w:p>
        </w:tc>
      </w:tr>
      <w:tr w14:paraId="57B7F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jc w:val="center"/>
        </w:trPr>
        <w:tc>
          <w:tcPr>
            <w:tcW w:w="2930" w:type="dxa"/>
            <w:vAlign w:val="bottom"/>
          </w:tcPr>
          <w:p w14:paraId="4FFA732B">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修  订 日  期：</w:t>
            </w:r>
          </w:p>
        </w:tc>
        <w:tc>
          <w:tcPr>
            <w:tcW w:w="3429" w:type="dxa"/>
            <w:vAlign w:val="bottom"/>
          </w:tcPr>
          <w:p w14:paraId="7F93308B">
            <w:pPr>
              <w:widowControl/>
              <w:jc w:val="center"/>
              <w:rPr>
                <w:rFonts w:ascii="宋体" w:hAnsi="宋体" w:cs="宋体"/>
                <w:b/>
                <w:bCs/>
                <w:sz w:val="24"/>
                <w:szCs w:val="24"/>
              </w:rPr>
            </w:pPr>
            <w:r>
              <w:rPr>
                <w:rFonts w:hint="eastAsia" w:ascii="宋体" w:hAnsi="宋体" w:cs="宋体"/>
                <w:b/>
                <w:bCs/>
                <w:sz w:val="24"/>
                <w:szCs w:val="24"/>
              </w:rPr>
              <w:t>202</w:t>
            </w:r>
            <w:r>
              <w:rPr>
                <w:rFonts w:hint="eastAsia" w:ascii="宋体" w:hAnsi="宋体" w:cs="宋体"/>
                <w:b/>
                <w:bCs/>
                <w:sz w:val="24"/>
                <w:szCs w:val="24"/>
                <w:lang w:val="en-US" w:eastAsia="zh-CN"/>
              </w:rPr>
              <w:t>5</w:t>
            </w:r>
            <w:r>
              <w:rPr>
                <w:rFonts w:hint="eastAsia" w:ascii="宋体" w:hAnsi="宋体" w:cs="宋体"/>
                <w:b/>
                <w:bCs/>
                <w:sz w:val="24"/>
                <w:szCs w:val="24"/>
              </w:rPr>
              <w:t>年</w:t>
            </w:r>
            <w:r>
              <w:rPr>
                <w:rFonts w:hint="eastAsia" w:ascii="宋体" w:hAnsi="宋体" w:cs="宋体"/>
                <w:b/>
                <w:bCs/>
                <w:sz w:val="24"/>
                <w:szCs w:val="24"/>
                <w:lang w:val="en-US" w:eastAsia="zh-CN"/>
              </w:rPr>
              <w:t>6</w:t>
            </w:r>
            <w:r>
              <w:rPr>
                <w:rFonts w:hint="eastAsia" w:ascii="宋体" w:hAnsi="宋体" w:cs="宋体"/>
                <w:b/>
                <w:bCs/>
                <w:sz w:val="24"/>
                <w:szCs w:val="24"/>
              </w:rPr>
              <w:t>月</w:t>
            </w:r>
          </w:p>
        </w:tc>
      </w:tr>
    </w:tbl>
    <w:p w14:paraId="40D6523D">
      <w:pPr>
        <w:widowControl/>
        <w:spacing w:before="156" w:beforeLines="50"/>
        <w:jc w:val="center"/>
        <w:rPr>
          <w:rFonts w:ascii="宋体" w:hAnsi="宋体" w:cs="宋体"/>
          <w:b/>
          <w:bCs/>
          <w:sz w:val="28"/>
          <w:szCs w:val="36"/>
        </w:rPr>
      </w:pPr>
      <w:r>
        <w:rPr>
          <w:rFonts w:hint="eastAsia" w:ascii="宋体" w:hAnsi="宋体" w:cs="宋体"/>
          <w:b/>
          <w:bCs/>
          <w:sz w:val="28"/>
          <w:szCs w:val="36"/>
          <w:lang w:val="en-US" w:eastAsia="zh-CN"/>
        </w:rPr>
        <w:t>合肥滨湖</w:t>
      </w:r>
      <w:r>
        <w:rPr>
          <w:rFonts w:hint="eastAsia" w:ascii="宋体" w:hAnsi="宋体" w:cs="宋体"/>
          <w:b/>
          <w:bCs/>
          <w:sz w:val="28"/>
          <w:szCs w:val="36"/>
          <w:lang w:eastAsia="zh-CN"/>
        </w:rPr>
        <w:t>职业</w:t>
      </w:r>
      <w:r>
        <w:rPr>
          <w:rFonts w:hint="eastAsia" w:ascii="宋体" w:hAnsi="宋体" w:cs="宋体"/>
          <w:b/>
          <w:bCs/>
          <w:sz w:val="28"/>
          <w:szCs w:val="36"/>
          <w:lang w:val="en-US" w:eastAsia="zh-CN"/>
        </w:rPr>
        <w:t>技术</w:t>
      </w:r>
      <w:r>
        <w:rPr>
          <w:rFonts w:hint="eastAsia" w:ascii="宋体" w:hAnsi="宋体" w:cs="宋体"/>
          <w:b/>
          <w:bCs/>
          <w:sz w:val="28"/>
          <w:szCs w:val="36"/>
        </w:rPr>
        <w:t>学院教务处制</w:t>
      </w:r>
    </w:p>
    <w:p w14:paraId="24C0B617">
      <w:pPr>
        <w:keepNext w:val="0"/>
        <w:keepLines w:val="0"/>
        <w:pageBreakBefore w:val="0"/>
        <w:kinsoku/>
        <w:wordWrap/>
        <w:topLinePunct w:val="0"/>
        <w:autoSpaceDE/>
        <w:autoSpaceDN/>
        <w:bidi w:val="0"/>
        <w:jc w:val="center"/>
        <w:outlineLvl w:val="9"/>
        <w:rPr>
          <w:rFonts w:hint="eastAsia" w:ascii="宋体" w:hAnsi="宋体" w:cs="宋体"/>
          <w:b/>
          <w:bCs/>
          <w:sz w:val="28"/>
          <w:szCs w:val="36"/>
        </w:rPr>
      </w:pPr>
      <w:r>
        <w:rPr>
          <w:rFonts w:hint="eastAsia" w:ascii="宋体" w:hAnsi="宋体" w:cs="宋体"/>
          <w:b/>
          <w:bCs/>
          <w:sz w:val="28"/>
          <w:szCs w:val="36"/>
        </w:rPr>
        <w:t>二〇二</w:t>
      </w:r>
      <w:r>
        <w:rPr>
          <w:rFonts w:hint="eastAsia" w:ascii="宋体" w:hAnsi="宋体" w:cs="宋体"/>
          <w:b/>
          <w:bCs/>
          <w:sz w:val="28"/>
          <w:szCs w:val="36"/>
          <w:lang w:eastAsia="zh-CN"/>
        </w:rPr>
        <w:t>五</w:t>
      </w:r>
      <w:r>
        <w:rPr>
          <w:rFonts w:hint="eastAsia" w:ascii="宋体" w:hAnsi="宋体" w:cs="宋体"/>
          <w:b/>
          <w:bCs/>
          <w:sz w:val="28"/>
          <w:szCs w:val="36"/>
        </w:rPr>
        <w:t>年</w:t>
      </w:r>
      <w:r>
        <w:rPr>
          <w:rFonts w:hint="eastAsia" w:ascii="宋体" w:hAnsi="宋体" w:cs="宋体"/>
          <w:b/>
          <w:bCs/>
          <w:sz w:val="28"/>
          <w:szCs w:val="36"/>
          <w:lang w:val="en-US" w:eastAsia="zh-CN"/>
        </w:rPr>
        <w:t>六</w:t>
      </w:r>
      <w:r>
        <w:rPr>
          <w:rFonts w:hint="eastAsia" w:ascii="宋体" w:hAnsi="宋体" w:cs="宋体"/>
          <w:b/>
          <w:bCs/>
          <w:sz w:val="28"/>
          <w:szCs w:val="36"/>
        </w:rPr>
        <w:t>月</w:t>
      </w:r>
    </w:p>
    <w:p w14:paraId="5B3AC87D">
      <w:pPr>
        <w:keepNext w:val="0"/>
        <w:keepLines w:val="0"/>
        <w:pageBreakBefore w:val="0"/>
        <w:kinsoku/>
        <w:wordWrap/>
        <w:topLinePunct w:val="0"/>
        <w:autoSpaceDE/>
        <w:autoSpaceDN/>
        <w:bidi w:val="0"/>
        <w:jc w:val="center"/>
        <w:outlineLvl w:val="9"/>
        <w:rPr>
          <w:rFonts w:hint="eastAsia" w:ascii="宋体" w:hAnsi="宋体" w:cs="宋体"/>
          <w:b/>
          <w:bCs/>
          <w:sz w:val="28"/>
          <w:szCs w:val="36"/>
          <w:lang w:val="en-US" w:eastAsia="zh-CN"/>
        </w:rPr>
      </w:pPr>
    </w:p>
    <w:p w14:paraId="28AEA8A7">
      <w:pPr>
        <w:keepNext w:val="0"/>
        <w:keepLines w:val="0"/>
        <w:pageBreakBefore w:val="0"/>
        <w:kinsoku/>
        <w:wordWrap/>
        <w:topLinePunct w:val="0"/>
        <w:autoSpaceDE/>
        <w:autoSpaceDN/>
        <w:bidi w:val="0"/>
        <w:jc w:val="center"/>
        <w:outlineLvl w:val="9"/>
        <w:rPr>
          <w:rFonts w:hint="eastAsia" w:ascii="宋体" w:hAnsi="宋体" w:cs="宋体"/>
          <w:b/>
          <w:bCs/>
          <w:sz w:val="28"/>
          <w:szCs w:val="36"/>
          <w:lang w:val="en-US" w:eastAsia="zh-CN"/>
        </w:rPr>
      </w:pPr>
    </w:p>
    <w:p w14:paraId="73DDE32E">
      <w:pPr>
        <w:keepNext w:val="0"/>
        <w:keepLines w:val="0"/>
        <w:pageBreakBefore w:val="0"/>
        <w:widowControl w:val="0"/>
        <w:kinsoku/>
        <w:wordWrap/>
        <w:overflowPunct w:val="0"/>
        <w:topLinePunct w:val="0"/>
        <w:autoSpaceDE/>
        <w:autoSpaceDN/>
        <w:bidi w:val="0"/>
        <w:adjustRightInd w:val="0"/>
        <w:snapToGrid w:val="0"/>
        <w:spacing w:after="313" w:afterLines="100"/>
        <w:jc w:val="center"/>
        <w:textAlignment w:val="auto"/>
        <w:outlineLvl w:val="0"/>
        <w:rPr>
          <w:rFonts w:hint="eastAsia" w:eastAsia="方正小标宋简体"/>
          <w:sz w:val="36"/>
          <w:szCs w:val="36"/>
        </w:rPr>
      </w:pPr>
      <w:bookmarkStart w:id="0" w:name="_Toc4969"/>
      <w:r>
        <w:rPr>
          <w:rFonts w:hint="eastAsia" w:ascii="方正公文小标宋" w:hAnsi="方正公文小标宋" w:eastAsia="方正公文小标宋" w:cs="方正公文小标宋"/>
          <w:b w:val="0"/>
          <w:bCs w:val="0"/>
          <w:sz w:val="44"/>
          <w:szCs w:val="44"/>
          <w:lang w:eastAsia="zh-CN"/>
        </w:rPr>
        <w:t>新能源汽车技术</w:t>
      </w:r>
      <w:r>
        <w:rPr>
          <w:rFonts w:hint="eastAsia" w:ascii="方正公文小标宋" w:hAnsi="方正公文小标宋" w:eastAsia="方正公文小标宋" w:cs="方正公文小标宋"/>
          <w:sz w:val="44"/>
          <w:szCs w:val="44"/>
        </w:rPr>
        <w:t>专业人才培养方案</w:t>
      </w:r>
      <w:bookmarkEnd w:id="0"/>
    </w:p>
    <w:p w14:paraId="5D439BA0">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b w:val="0"/>
          <w:bCs w:val="0"/>
          <w:szCs w:val="32"/>
          <w:lang w:eastAsia="zh-CN"/>
        </w:rPr>
      </w:pPr>
      <w:r>
        <w:rPr>
          <w:rFonts w:hint="eastAsia" w:ascii="Times New Roman" w:hAnsi="Times New Roman" w:eastAsia="黑体" w:cs="Times New Roman"/>
          <w:b w:val="0"/>
          <w:bCs w:val="0"/>
          <w:szCs w:val="32"/>
          <w:lang w:eastAsia="zh-CN"/>
        </w:rPr>
        <w:t>一、专业名称及代码</w:t>
      </w:r>
    </w:p>
    <w:p w14:paraId="60FA21E4">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eastAsia="仿宋_GB2312"/>
          <w:b/>
          <w:bCs/>
          <w:sz w:val="32"/>
          <w:szCs w:val="32"/>
          <w:lang w:eastAsia="zh-CN"/>
        </w:rPr>
      </w:pPr>
      <w:r>
        <w:rPr>
          <w:rFonts w:hint="eastAsia" w:ascii="仿宋_GB2312"/>
          <w:sz w:val="32"/>
          <w:szCs w:val="32"/>
        </w:rPr>
        <w:t>专业名称：</w:t>
      </w:r>
      <w:r>
        <w:rPr>
          <w:rFonts w:hint="eastAsia" w:ascii="仿宋_GB2312"/>
          <w:sz w:val="32"/>
          <w:szCs w:val="32"/>
          <w:lang w:eastAsia="zh-CN"/>
        </w:rPr>
        <w:t>新能源汽车技术</w:t>
      </w:r>
    </w:p>
    <w:p w14:paraId="5B27DFA0">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ascii="仿宋_GB2312"/>
          <w:sz w:val="32"/>
          <w:szCs w:val="32"/>
        </w:rPr>
      </w:pPr>
      <w:r>
        <w:rPr>
          <w:rFonts w:hint="eastAsia" w:ascii="仿宋_GB2312"/>
          <w:sz w:val="32"/>
          <w:szCs w:val="32"/>
        </w:rPr>
        <w:t>专业代码：460702</w:t>
      </w:r>
    </w:p>
    <w:p w14:paraId="66540D9B">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二、入学要求</w:t>
      </w:r>
    </w:p>
    <w:p w14:paraId="35F07B48">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sz w:val="32"/>
          <w:szCs w:val="32"/>
          <w:lang w:eastAsia="zh-CN"/>
        </w:rPr>
      </w:pPr>
      <w:r>
        <w:rPr>
          <w:rFonts w:hint="eastAsia" w:ascii="仿宋_GB2312"/>
          <w:sz w:val="32"/>
          <w:szCs w:val="32"/>
          <w:lang w:val="en-US" w:eastAsia="zh-CN"/>
        </w:rPr>
        <w:t>中等职业学校毕业、普通高级中学毕业或具备同等学力</w:t>
      </w:r>
    </w:p>
    <w:p w14:paraId="5C55A036">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三、修业年限</w:t>
      </w:r>
    </w:p>
    <w:p w14:paraId="5983BA80">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sz w:val="32"/>
          <w:szCs w:val="32"/>
        </w:rPr>
      </w:pPr>
      <w:r>
        <w:rPr>
          <w:rFonts w:hint="eastAsia" w:ascii="仿宋_GB2312"/>
          <w:sz w:val="32"/>
          <w:szCs w:val="32"/>
          <w:lang w:val="en-US" w:eastAsia="zh-CN"/>
        </w:rPr>
        <w:t>三年</w:t>
      </w:r>
    </w:p>
    <w:p w14:paraId="1A0AF166">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四、职业面向</w:t>
      </w:r>
    </w:p>
    <w:p w14:paraId="47810C44">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rPr>
        <w:t>（一）职业面向</w:t>
      </w:r>
    </w:p>
    <w:p w14:paraId="19EE25EF">
      <w:pPr>
        <w:spacing w:line="400" w:lineRule="exact"/>
        <w:ind w:firstLine="0" w:firstLineChars="0"/>
        <w:jc w:val="center"/>
        <w:rPr>
          <w:rFonts w:hint="default" w:ascii="仿宋" w:hAnsi="仿宋" w:eastAsia="仿宋" w:cs="仿宋"/>
          <w:b/>
          <w:szCs w:val="21"/>
          <w:shd w:val="clear"/>
          <w:lang w:val="en-US" w:eastAsia="zh-CN"/>
        </w:rPr>
      </w:pPr>
      <w:r>
        <w:rPr>
          <w:rFonts w:hint="eastAsia" w:ascii="仿宋" w:hAnsi="仿宋" w:eastAsia="仿宋" w:cs="仿宋"/>
          <w:b/>
          <w:szCs w:val="21"/>
        </w:rPr>
        <w:t>表</w:t>
      </w:r>
      <w:r>
        <w:rPr>
          <w:rFonts w:hint="eastAsia" w:ascii="仿宋" w:hAnsi="仿宋" w:eastAsia="仿宋" w:cs="仿宋"/>
          <w:b/>
          <w:szCs w:val="21"/>
          <w:lang w:val="en-US" w:eastAsia="zh-CN"/>
        </w:rPr>
        <w:t>1</w:t>
      </w:r>
      <w:r>
        <w:rPr>
          <w:rFonts w:hint="eastAsia" w:ascii="仿宋" w:hAnsi="仿宋" w:eastAsia="仿宋" w:cs="仿宋"/>
          <w:b/>
          <w:szCs w:val="21"/>
        </w:rPr>
        <w:t>职业面向</w:t>
      </w:r>
    </w:p>
    <w:tbl>
      <w:tblPr>
        <w:tblStyle w:val="12"/>
        <w:tblpPr w:leftFromText="180" w:rightFromText="180" w:vertAnchor="text" w:horzAnchor="margin" w:tblpXSpec="center" w:tblpY="67"/>
        <w:tblW w:w="970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73"/>
        <w:gridCol w:w="1156"/>
        <w:gridCol w:w="1413"/>
        <w:gridCol w:w="1697"/>
        <w:gridCol w:w="2121"/>
        <w:gridCol w:w="2243"/>
      </w:tblGrid>
      <w:tr w14:paraId="3BB0C2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1" w:hRule="exact"/>
        </w:trPr>
        <w:tc>
          <w:tcPr>
            <w:tcW w:w="1073" w:type="dxa"/>
            <w:vAlign w:val="center"/>
          </w:tcPr>
          <w:p w14:paraId="75AC49FC">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所属专业大类</w:t>
            </w:r>
          </w:p>
          <w:p w14:paraId="48CD2311">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（代码）</w:t>
            </w:r>
          </w:p>
        </w:tc>
        <w:tc>
          <w:tcPr>
            <w:tcW w:w="1156" w:type="dxa"/>
            <w:vAlign w:val="center"/>
          </w:tcPr>
          <w:p w14:paraId="14D06AD3">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所属专业类（代码）</w:t>
            </w:r>
          </w:p>
        </w:tc>
        <w:tc>
          <w:tcPr>
            <w:tcW w:w="1413" w:type="dxa"/>
            <w:vAlign w:val="center"/>
          </w:tcPr>
          <w:p w14:paraId="4C5F7B08">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对应行业</w:t>
            </w:r>
          </w:p>
          <w:p w14:paraId="57348DA4">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（代码）</w:t>
            </w:r>
          </w:p>
        </w:tc>
        <w:tc>
          <w:tcPr>
            <w:tcW w:w="1697" w:type="dxa"/>
            <w:vAlign w:val="center"/>
          </w:tcPr>
          <w:p w14:paraId="3EAF61DE">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主要职业类别</w:t>
            </w:r>
          </w:p>
          <w:p w14:paraId="7F76486C">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（代码）</w:t>
            </w:r>
          </w:p>
        </w:tc>
        <w:tc>
          <w:tcPr>
            <w:tcW w:w="2121" w:type="dxa"/>
            <w:vAlign w:val="center"/>
          </w:tcPr>
          <w:p w14:paraId="34C57230">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主要岗位类别（或技术领域）</w:t>
            </w:r>
          </w:p>
        </w:tc>
        <w:tc>
          <w:tcPr>
            <w:tcW w:w="2243" w:type="dxa"/>
            <w:vAlign w:val="center"/>
          </w:tcPr>
          <w:p w14:paraId="7CD4DFD4">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职业资格证书或技能等级证书举例</w:t>
            </w:r>
          </w:p>
        </w:tc>
      </w:tr>
      <w:tr w14:paraId="009AD0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94" w:hRule="exact"/>
        </w:trPr>
        <w:tc>
          <w:tcPr>
            <w:tcW w:w="1073" w:type="dxa"/>
            <w:shd w:val="clear" w:color="auto" w:fill="auto"/>
            <w:vAlign w:val="center"/>
          </w:tcPr>
          <w:p w14:paraId="14FB8E1A">
            <w:pPr>
              <w:pStyle w:val="20"/>
              <w:spacing w:before="65" w:line="232" w:lineRule="auto"/>
              <w:ind w:firstLine="0" w:firstLineChars="0"/>
              <w:jc w:val="center"/>
              <w:rPr>
                <w:color w:val="auto"/>
                <w:lang w:eastAsia="zh-CN"/>
              </w:rPr>
            </w:pPr>
            <w:r>
              <w:rPr>
                <w:rFonts w:hint="eastAsia"/>
                <w:color w:val="auto"/>
                <w:spacing w:val="3"/>
              </w:rPr>
              <w:t>装备制造大类（46</w:t>
            </w:r>
            <w:r>
              <w:rPr>
                <w:rFonts w:hint="default"/>
                <w:color w:val="auto"/>
                <w:spacing w:val="3"/>
              </w:rPr>
              <w:t>）</w:t>
            </w:r>
          </w:p>
        </w:tc>
        <w:tc>
          <w:tcPr>
            <w:tcW w:w="1156" w:type="dxa"/>
            <w:shd w:val="clear" w:color="auto" w:fill="auto"/>
            <w:vAlign w:val="center"/>
          </w:tcPr>
          <w:p w14:paraId="659A1455">
            <w:pPr>
              <w:pStyle w:val="20"/>
              <w:spacing w:before="65" w:line="187" w:lineRule="auto"/>
              <w:ind w:firstLine="0" w:firstLineChars="0"/>
              <w:jc w:val="center"/>
              <w:rPr>
                <w:color w:val="auto"/>
              </w:rPr>
            </w:pPr>
            <w:r>
              <w:rPr>
                <w:rFonts w:hint="eastAsia"/>
                <w:color w:val="auto"/>
                <w:spacing w:val="3"/>
              </w:rPr>
              <w:t>汽车制造类（4607</w:t>
            </w:r>
            <w:r>
              <w:rPr>
                <w:rFonts w:hint="default"/>
                <w:color w:val="auto"/>
                <w:spacing w:val="3"/>
              </w:rPr>
              <w:t>）</w:t>
            </w:r>
          </w:p>
        </w:tc>
        <w:tc>
          <w:tcPr>
            <w:tcW w:w="1413" w:type="dxa"/>
            <w:shd w:val="clear" w:color="auto" w:fill="auto"/>
            <w:vAlign w:val="center"/>
          </w:tcPr>
          <w:p w14:paraId="5FAB13DB">
            <w:pPr>
              <w:pStyle w:val="20"/>
              <w:spacing w:before="65"/>
              <w:ind w:firstLine="0" w:firstLineChars="0"/>
              <w:jc w:val="center"/>
              <w:rPr>
                <w:color w:val="auto"/>
              </w:rPr>
            </w:pPr>
            <w:r>
              <w:rPr>
                <w:rFonts w:hint="eastAsia"/>
                <w:color w:val="auto"/>
                <w:spacing w:val="3"/>
              </w:rPr>
              <w:t>新能源车整车制造（3612</w:t>
            </w:r>
            <w:r>
              <w:rPr>
                <w:rFonts w:hint="default"/>
                <w:color w:val="auto"/>
                <w:spacing w:val="3"/>
              </w:rPr>
              <w:t>）</w:t>
            </w:r>
          </w:p>
        </w:tc>
        <w:tc>
          <w:tcPr>
            <w:tcW w:w="1697" w:type="dxa"/>
            <w:shd w:val="clear" w:color="auto" w:fill="auto"/>
            <w:vAlign w:val="center"/>
          </w:tcPr>
          <w:p w14:paraId="2AFD15A0">
            <w:pPr>
              <w:pStyle w:val="20"/>
              <w:spacing w:before="65" w:line="231" w:lineRule="auto"/>
              <w:ind w:firstLine="0" w:firstLineChars="0"/>
              <w:jc w:val="both"/>
              <w:rPr>
                <w:color w:val="auto"/>
              </w:rPr>
            </w:pPr>
            <w:r>
              <w:rPr>
                <w:rFonts w:hint="default"/>
                <w:color w:val="auto"/>
                <w:spacing w:val="3"/>
              </w:rPr>
              <w:t>汽车零部件、饰件生产加工人员</w:t>
            </w:r>
            <w:r>
              <w:rPr>
                <w:rFonts w:hint="eastAsia"/>
                <w:color w:val="auto"/>
                <w:spacing w:val="3"/>
                <w:lang w:eastAsia="zh-CN"/>
              </w:rPr>
              <w:t>（</w:t>
            </w:r>
            <w:r>
              <w:rPr>
                <w:rFonts w:hint="default"/>
                <w:color w:val="auto"/>
                <w:spacing w:val="3"/>
              </w:rPr>
              <w:t>6-22-01</w:t>
            </w:r>
            <w:r>
              <w:rPr>
                <w:rFonts w:hint="eastAsia"/>
                <w:color w:val="auto"/>
                <w:spacing w:val="3"/>
                <w:lang w:eastAsia="zh-CN"/>
              </w:rPr>
              <w:t>）、</w:t>
            </w:r>
            <w:r>
              <w:rPr>
                <w:rFonts w:hint="eastAsia"/>
                <w:color w:val="auto"/>
                <w:spacing w:val="3"/>
              </w:rPr>
              <w:t>汽车整车制造人员（6-22-02</w:t>
            </w:r>
            <w:r>
              <w:rPr>
                <w:rFonts w:hint="default"/>
                <w:color w:val="auto"/>
                <w:spacing w:val="3"/>
              </w:rPr>
              <w:t>），汽车工程技术人员L（2-02-07-11），汽车摩托车修理技术服务人员（4-12-01）</w:t>
            </w:r>
          </w:p>
        </w:tc>
        <w:tc>
          <w:tcPr>
            <w:tcW w:w="2121" w:type="dxa"/>
            <w:shd w:val="clear" w:color="auto" w:fill="auto"/>
            <w:vAlign w:val="center"/>
          </w:tcPr>
          <w:p w14:paraId="756F222E">
            <w:pPr>
              <w:pStyle w:val="20"/>
              <w:spacing w:before="210" w:line="229" w:lineRule="auto"/>
              <w:ind w:firstLine="0" w:firstLineChars="0"/>
              <w:jc w:val="center"/>
              <w:rPr>
                <w:rFonts w:hint="eastAsia" w:ascii="Toots Regular" w:hAnsi="Toots Regular" w:eastAsia="Toots Regular" w:cs="Toots Regular"/>
                <w:color w:val="auto"/>
                <w:spacing w:val="7"/>
                <w:lang w:eastAsia="zh-CN"/>
              </w:rPr>
            </w:pPr>
            <w:r>
              <w:rPr>
                <w:rFonts w:hint="eastAsia"/>
                <w:color w:val="auto"/>
                <w:spacing w:val="3"/>
                <w:lang w:val="en-US" w:eastAsia="zh-CN"/>
              </w:rPr>
              <w:t>新能源汽车装配与制造、新能源汽车维修、汽车销售顾问、汽车保险销售、二手车鉴定评估师</w:t>
            </w:r>
          </w:p>
        </w:tc>
        <w:tc>
          <w:tcPr>
            <w:tcW w:w="2243" w:type="dxa"/>
            <w:shd w:val="clear" w:color="auto" w:fill="auto"/>
            <w:vAlign w:val="center"/>
          </w:tcPr>
          <w:p w14:paraId="2C340B51">
            <w:pPr>
              <w:pStyle w:val="20"/>
              <w:spacing w:before="65" w:line="360" w:lineRule="exact"/>
              <w:ind w:firstLine="0" w:firstLineChars="0"/>
              <w:rPr>
                <w:color w:val="auto"/>
                <w:lang w:eastAsia="zh-CN"/>
              </w:rPr>
            </w:pPr>
            <w:r>
              <w:rPr>
                <w:rFonts w:hint="default"/>
                <w:color w:val="auto"/>
                <w:spacing w:val="3"/>
              </w:rPr>
              <w:t>特种作业人员、新能源汽车装调与测试、电动汽车高电压系统评测与维修、智能新能源汽车</w:t>
            </w:r>
            <w:r>
              <w:rPr>
                <w:rFonts w:hint="eastAsia"/>
                <w:color w:val="auto"/>
                <w:spacing w:val="3"/>
                <w:lang w:eastAsia="zh-CN"/>
              </w:rPr>
              <w:t>维修</w:t>
            </w:r>
          </w:p>
        </w:tc>
      </w:tr>
    </w:tbl>
    <w:p w14:paraId="5DBDC5CF">
      <w:pPr>
        <w:spacing w:line="400" w:lineRule="exact"/>
        <w:ind w:firstLine="0" w:firstLineChars="0"/>
        <w:jc w:val="center"/>
        <w:rPr>
          <w:rFonts w:hint="default" w:ascii="仿宋" w:hAnsi="仿宋" w:eastAsia="仿宋" w:cs="仿宋"/>
          <w:b/>
          <w:szCs w:val="21"/>
        </w:rPr>
      </w:pPr>
      <w:r>
        <w:rPr>
          <w:rFonts w:hint="default" w:ascii="仿宋" w:hAnsi="仿宋" w:eastAsia="仿宋" w:cs="仿宋"/>
          <w:b/>
          <w:szCs w:val="21"/>
        </w:rPr>
        <w:t>表</w:t>
      </w:r>
      <w:r>
        <w:rPr>
          <w:rFonts w:hint="eastAsia" w:ascii="仿宋" w:hAnsi="仿宋" w:eastAsia="仿宋" w:cs="仿宋"/>
          <w:b/>
          <w:szCs w:val="21"/>
          <w:lang w:val="en-US" w:eastAsia="zh-CN"/>
        </w:rPr>
        <w:t>2</w:t>
      </w:r>
      <w:r>
        <w:rPr>
          <w:rFonts w:hint="default" w:ascii="仿宋" w:hAnsi="仿宋" w:eastAsia="仿宋" w:cs="仿宋"/>
          <w:b/>
          <w:szCs w:val="21"/>
        </w:rPr>
        <w:t>岗位能力分析表</w:t>
      </w:r>
    </w:p>
    <w:tbl>
      <w:tblPr>
        <w:tblStyle w:val="12"/>
        <w:tblpPr w:leftFromText="180" w:rightFromText="180" w:vertAnchor="text" w:horzAnchor="page" w:tblpX="1795" w:tblpY="381"/>
        <w:tblOverlap w:val="never"/>
        <w:tblW w:w="90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20"/>
        <w:gridCol w:w="2834"/>
        <w:gridCol w:w="3080"/>
      </w:tblGrid>
      <w:tr w14:paraId="16CB7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384" w:type="dxa"/>
            <w:noWrap w:val="0"/>
            <w:vAlign w:val="center"/>
          </w:tcPr>
          <w:p w14:paraId="531F79C6">
            <w:pPr>
              <w:ind w:firstLine="0" w:firstLineChars="0"/>
              <w:jc w:val="center"/>
              <w:rPr>
                <w:rFonts w:hint="eastAsia" w:ascii="仿宋" w:hAnsi="仿宋" w:eastAsia="仿宋" w:cs="仿宋"/>
                <w:b/>
                <w:kern w:val="0"/>
                <w:sz w:val="24"/>
                <w:szCs w:val="18"/>
                <w:lang w:val="en-US" w:eastAsia="zh-CN"/>
              </w:rPr>
            </w:pPr>
            <w:bookmarkStart w:id="1" w:name="_Hlk169661694"/>
            <w:r>
              <w:rPr>
                <w:rFonts w:hint="default" w:ascii="仿宋" w:hAnsi="仿宋" w:eastAsia="仿宋" w:cs="仿宋"/>
                <w:b/>
                <w:kern w:val="0"/>
                <w:sz w:val="24"/>
                <w:szCs w:val="18"/>
              </w:rPr>
              <w:t>岗位名称</w:t>
            </w:r>
          </w:p>
        </w:tc>
        <w:tc>
          <w:tcPr>
            <w:tcW w:w="1720" w:type="dxa"/>
            <w:noWrap w:val="0"/>
            <w:vAlign w:val="center"/>
          </w:tcPr>
          <w:p w14:paraId="6257D398">
            <w:pPr>
              <w:ind w:firstLine="0" w:firstLineChars="0"/>
              <w:jc w:val="center"/>
              <w:rPr>
                <w:rFonts w:hint="default" w:ascii="仿宋" w:hAnsi="仿宋" w:eastAsia="仿宋" w:cs="仿宋"/>
                <w:b/>
                <w:kern w:val="0"/>
                <w:sz w:val="24"/>
                <w:szCs w:val="18"/>
                <w:lang w:val="en-US" w:eastAsia="zh-CN"/>
              </w:rPr>
            </w:pPr>
            <w:r>
              <w:rPr>
                <w:rFonts w:hint="eastAsia" w:ascii="仿宋" w:hAnsi="仿宋" w:eastAsia="仿宋" w:cs="仿宋"/>
                <w:b/>
                <w:kern w:val="0"/>
                <w:sz w:val="24"/>
                <w:szCs w:val="18"/>
                <w:lang w:val="en-US" w:eastAsia="zh-CN"/>
              </w:rPr>
              <w:t>典型工作任务</w:t>
            </w:r>
          </w:p>
        </w:tc>
        <w:tc>
          <w:tcPr>
            <w:tcW w:w="2834" w:type="dxa"/>
            <w:shd w:val="clear" w:color="auto" w:fill="auto"/>
            <w:noWrap w:val="0"/>
            <w:vAlign w:val="center"/>
          </w:tcPr>
          <w:p w14:paraId="14145308">
            <w:pPr>
              <w:ind w:firstLine="0" w:firstLineChars="0"/>
              <w:jc w:val="center"/>
              <w:rPr>
                <w:rFonts w:hint="eastAsia" w:ascii="仿宋" w:hAnsi="仿宋" w:eastAsia="仿宋" w:cs="仿宋"/>
                <w:b/>
                <w:kern w:val="0"/>
                <w:sz w:val="24"/>
                <w:szCs w:val="18"/>
                <w:lang w:val="en-US" w:eastAsia="zh-CN" w:bidi="ar-SA"/>
              </w:rPr>
            </w:pPr>
            <w:r>
              <w:rPr>
                <w:rFonts w:hint="eastAsia" w:ascii="仿宋" w:hAnsi="仿宋" w:eastAsia="仿宋" w:cs="仿宋"/>
                <w:b/>
                <w:kern w:val="0"/>
                <w:sz w:val="24"/>
                <w:szCs w:val="18"/>
                <w:lang w:val="en-US" w:eastAsia="zh-CN"/>
              </w:rPr>
              <w:t>岗位能力要求</w:t>
            </w:r>
          </w:p>
        </w:tc>
        <w:tc>
          <w:tcPr>
            <w:tcW w:w="3080" w:type="dxa"/>
            <w:shd w:val="clear" w:color="auto" w:fill="auto"/>
            <w:noWrap w:val="0"/>
            <w:vAlign w:val="center"/>
          </w:tcPr>
          <w:p w14:paraId="5A71CF23">
            <w:pPr>
              <w:ind w:firstLine="0" w:firstLineChars="0"/>
              <w:jc w:val="center"/>
              <w:rPr>
                <w:rFonts w:hint="default" w:ascii="仿宋" w:hAnsi="仿宋" w:eastAsia="仿宋" w:cs="仿宋"/>
                <w:b/>
                <w:kern w:val="0"/>
                <w:sz w:val="24"/>
                <w:szCs w:val="18"/>
                <w:lang w:val="en-US" w:eastAsia="zh-CN" w:bidi="ar-SA"/>
              </w:rPr>
            </w:pPr>
            <w:r>
              <w:rPr>
                <w:rFonts w:hint="eastAsia" w:ascii="仿宋" w:hAnsi="仿宋" w:eastAsia="仿宋" w:cs="仿宋"/>
                <w:b/>
                <w:kern w:val="0"/>
                <w:sz w:val="24"/>
                <w:szCs w:val="18"/>
                <w:lang w:val="en-US" w:eastAsia="zh-CN"/>
              </w:rPr>
              <w:t>对应课程</w:t>
            </w:r>
          </w:p>
        </w:tc>
      </w:tr>
      <w:tr w14:paraId="43533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noWrap w:val="0"/>
            <w:vAlign w:val="center"/>
          </w:tcPr>
          <w:p w14:paraId="1F6A64A0">
            <w:pPr>
              <w:jc w:val="both"/>
              <w:rPr>
                <w:rFonts w:hint="eastAsia" w:ascii="仿宋_GB2312" w:hAnsi="仿宋_GB2312" w:eastAsia="仿宋_GB2312" w:cs="仿宋_GB2312"/>
                <w:color w:val="auto"/>
                <w:spacing w:val="3"/>
                <w:kern w:val="2"/>
                <w:sz w:val="18"/>
                <w:szCs w:val="18"/>
                <w:lang w:val="en-US" w:eastAsia="zh-CN" w:bidi="ar-SA"/>
              </w:rPr>
            </w:pPr>
            <w:r>
              <w:rPr>
                <w:rFonts w:hint="eastAsia" w:ascii="仿宋_GB2312" w:hAnsi="仿宋_GB2312" w:eastAsia="仿宋_GB2312" w:cs="仿宋_GB2312"/>
                <w:color w:val="auto"/>
                <w:spacing w:val="3"/>
                <w:kern w:val="2"/>
                <w:sz w:val="18"/>
                <w:szCs w:val="18"/>
                <w:lang w:val="en-US" w:eastAsia="zh-CN" w:bidi="ar-SA"/>
              </w:rPr>
              <w:t>新能源汽车装配与制造</w:t>
            </w:r>
          </w:p>
        </w:tc>
        <w:tc>
          <w:tcPr>
            <w:tcW w:w="1720" w:type="dxa"/>
            <w:noWrap w:val="0"/>
            <w:vAlign w:val="center"/>
          </w:tcPr>
          <w:p w14:paraId="01ADC9F0">
            <w:pPr>
              <w:numPr>
                <w:ilvl w:val="0"/>
                <w:numId w:val="0"/>
              </w:numPr>
              <w:jc w:val="both"/>
              <w:rPr>
                <w:rFonts w:hint="eastAsia" w:ascii="仿宋_GB2312" w:hAnsi="仿宋_GB2312" w:eastAsia="仿宋_GB2312" w:cs="仿宋_GB2312"/>
                <w:color w:val="auto"/>
                <w:spacing w:val="3"/>
                <w:kern w:val="2"/>
                <w:sz w:val="18"/>
                <w:szCs w:val="18"/>
                <w:lang w:val="en-US" w:eastAsia="zh-CN" w:bidi="ar-SA"/>
              </w:rPr>
            </w:pPr>
            <w:r>
              <w:rPr>
                <w:rFonts w:hint="eastAsia" w:ascii="仿宋_GB2312" w:hAnsi="仿宋_GB2312" w:eastAsia="仿宋_GB2312" w:cs="仿宋_GB2312"/>
                <w:color w:val="auto"/>
                <w:spacing w:val="3"/>
                <w:kern w:val="2"/>
                <w:sz w:val="18"/>
                <w:szCs w:val="18"/>
                <w:lang w:val="en-US" w:eastAsia="zh-CN" w:bidi="ar-SA"/>
              </w:rPr>
              <w:t>1.新能源汽车电气设备装调、检验；</w:t>
            </w:r>
          </w:p>
          <w:p w14:paraId="6873504F">
            <w:pPr>
              <w:numPr>
                <w:ilvl w:val="0"/>
                <w:numId w:val="0"/>
              </w:numPr>
              <w:jc w:val="both"/>
              <w:rPr>
                <w:rFonts w:hint="eastAsia" w:ascii="仿宋_GB2312" w:hAnsi="仿宋_GB2312" w:eastAsia="仿宋_GB2312" w:cs="仿宋_GB2312"/>
                <w:color w:val="auto"/>
                <w:spacing w:val="3"/>
                <w:kern w:val="2"/>
                <w:sz w:val="18"/>
                <w:szCs w:val="18"/>
                <w:lang w:val="en-US" w:eastAsia="zh-CN" w:bidi="ar-SA"/>
              </w:rPr>
            </w:pPr>
            <w:r>
              <w:rPr>
                <w:rFonts w:hint="eastAsia" w:ascii="仿宋_GB2312" w:hAnsi="仿宋_GB2312" w:eastAsia="仿宋_GB2312" w:cs="仿宋_GB2312"/>
                <w:color w:val="auto"/>
                <w:spacing w:val="3"/>
                <w:kern w:val="2"/>
                <w:sz w:val="18"/>
                <w:szCs w:val="18"/>
                <w:lang w:val="en-US" w:eastAsia="zh-CN" w:bidi="ar-SA"/>
              </w:rPr>
              <w:t>2.新能源汽车电路维护与检验；</w:t>
            </w:r>
          </w:p>
        </w:tc>
        <w:tc>
          <w:tcPr>
            <w:tcW w:w="2834" w:type="dxa"/>
            <w:noWrap w:val="0"/>
            <w:vAlign w:val="top"/>
          </w:tcPr>
          <w:p w14:paraId="6CE4D5DC">
            <w:pPr>
              <w:numPr>
                <w:ilvl w:val="0"/>
                <w:numId w:val="0"/>
              </w:numPr>
              <w:jc w:val="both"/>
              <w:rPr>
                <w:rFonts w:hint="eastAsia" w:ascii="仿宋_GB2312" w:hAnsi="仿宋_GB2312" w:eastAsia="仿宋_GB2312" w:cs="仿宋_GB2312"/>
                <w:color w:val="auto"/>
                <w:spacing w:val="3"/>
                <w:kern w:val="2"/>
                <w:sz w:val="18"/>
                <w:szCs w:val="18"/>
                <w:lang w:val="en-US" w:eastAsia="zh-CN" w:bidi="ar-SA"/>
              </w:rPr>
            </w:pPr>
            <w:r>
              <w:rPr>
                <w:rFonts w:hint="eastAsia" w:ascii="仿宋_GB2312" w:hAnsi="仿宋_GB2312" w:eastAsia="仿宋_GB2312" w:cs="仿宋_GB2312"/>
                <w:color w:val="auto"/>
                <w:spacing w:val="3"/>
                <w:kern w:val="2"/>
                <w:sz w:val="18"/>
                <w:szCs w:val="18"/>
                <w:lang w:val="en-US" w:eastAsia="zh-CN" w:bidi="ar-SA"/>
              </w:rPr>
              <w:t>1.电气设备的检验能力；</w:t>
            </w:r>
          </w:p>
          <w:p w14:paraId="63F50963">
            <w:pPr>
              <w:numPr>
                <w:ilvl w:val="0"/>
                <w:numId w:val="0"/>
              </w:numPr>
              <w:jc w:val="both"/>
              <w:rPr>
                <w:rFonts w:hint="eastAsia" w:ascii="仿宋_GB2312" w:hAnsi="仿宋_GB2312" w:eastAsia="仿宋_GB2312" w:cs="仿宋_GB2312"/>
                <w:color w:val="auto"/>
                <w:sz w:val="18"/>
                <w:szCs w:val="18"/>
                <w:lang w:val="en-US" w:eastAsia="zh-CN"/>
              </w:rPr>
            </w:pPr>
            <w:r>
              <w:rPr>
                <w:rFonts w:hint="eastAsia" w:ascii="仿宋_GB2312" w:hAnsi="仿宋_GB2312" w:eastAsia="仿宋_GB2312" w:cs="仿宋_GB2312"/>
                <w:color w:val="auto"/>
                <w:spacing w:val="3"/>
                <w:kern w:val="2"/>
                <w:sz w:val="18"/>
                <w:szCs w:val="18"/>
                <w:lang w:val="en-US" w:eastAsia="zh-CN" w:bidi="ar-SA"/>
              </w:rPr>
              <w:t>2.电路维护与故障分析判断能力；</w:t>
            </w:r>
          </w:p>
        </w:tc>
        <w:tc>
          <w:tcPr>
            <w:tcW w:w="3080" w:type="dxa"/>
            <w:noWrap w:val="0"/>
            <w:vAlign w:val="top"/>
          </w:tcPr>
          <w:p w14:paraId="7527053D">
            <w:pPr>
              <w:numPr>
                <w:ilvl w:val="0"/>
                <w:numId w:val="0"/>
              </w:numPr>
              <w:jc w:val="both"/>
              <w:rPr>
                <w:rFonts w:hint="eastAsia" w:ascii="仿宋_GB2312" w:hAnsi="仿宋_GB2312" w:eastAsia="仿宋_GB2312" w:cs="仿宋_GB2312"/>
                <w:color w:val="auto"/>
                <w:spacing w:val="3"/>
                <w:kern w:val="2"/>
                <w:sz w:val="18"/>
                <w:szCs w:val="18"/>
                <w:lang w:val="en-US" w:eastAsia="zh-CN" w:bidi="ar-SA"/>
              </w:rPr>
            </w:pPr>
            <w:r>
              <w:rPr>
                <w:rFonts w:hint="eastAsia" w:ascii="仿宋_GB2312" w:hAnsi="仿宋_GB2312" w:eastAsia="仿宋_GB2312" w:cs="仿宋_GB2312"/>
                <w:color w:val="auto"/>
                <w:spacing w:val="3"/>
                <w:kern w:val="2"/>
                <w:sz w:val="18"/>
                <w:szCs w:val="18"/>
                <w:lang w:val="en-US" w:eastAsia="zh-CN" w:bidi="ar-SA"/>
              </w:rPr>
              <w:t>汽车制造工艺技术、新能源汽车电气技术、新能源汽车底盘技术等</w:t>
            </w:r>
          </w:p>
        </w:tc>
      </w:tr>
      <w:tr w14:paraId="7E958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noWrap w:val="0"/>
            <w:vAlign w:val="center"/>
          </w:tcPr>
          <w:p w14:paraId="4D68F07C">
            <w:pPr>
              <w:numPr>
                <w:ilvl w:val="0"/>
                <w:numId w:val="0"/>
              </w:numPr>
              <w:jc w:val="both"/>
              <w:rPr>
                <w:rFonts w:hint="eastAsia" w:ascii="仿宋_GB2312" w:hAnsi="仿宋_GB2312" w:eastAsia="仿宋_GB2312" w:cs="仿宋_GB2312"/>
                <w:color w:val="auto"/>
                <w:spacing w:val="3"/>
                <w:kern w:val="2"/>
                <w:sz w:val="18"/>
                <w:szCs w:val="18"/>
                <w:lang w:val="en-US" w:eastAsia="zh-CN" w:bidi="ar-SA"/>
              </w:rPr>
            </w:pPr>
            <w:r>
              <w:rPr>
                <w:rFonts w:hint="eastAsia" w:ascii="仿宋_GB2312" w:hAnsi="仿宋_GB2312" w:eastAsia="仿宋_GB2312" w:cs="仿宋_GB2312"/>
                <w:color w:val="auto"/>
                <w:spacing w:val="3"/>
                <w:kern w:val="2"/>
                <w:sz w:val="18"/>
                <w:szCs w:val="18"/>
                <w:lang w:val="en-US" w:eastAsia="zh-CN" w:bidi="ar-SA"/>
              </w:rPr>
              <w:t>新能源汽车维修</w:t>
            </w:r>
          </w:p>
        </w:tc>
        <w:tc>
          <w:tcPr>
            <w:tcW w:w="1720" w:type="dxa"/>
            <w:noWrap w:val="0"/>
            <w:vAlign w:val="center"/>
          </w:tcPr>
          <w:p w14:paraId="4CC37AB4">
            <w:pPr>
              <w:numPr>
                <w:ilvl w:val="0"/>
                <w:numId w:val="0"/>
              </w:numPr>
              <w:jc w:val="both"/>
              <w:rPr>
                <w:rFonts w:hint="eastAsia" w:ascii="仿宋_GB2312" w:hAnsi="仿宋_GB2312" w:eastAsia="仿宋_GB2312" w:cs="仿宋_GB2312"/>
                <w:color w:val="auto"/>
                <w:spacing w:val="3"/>
                <w:kern w:val="2"/>
                <w:sz w:val="18"/>
                <w:szCs w:val="18"/>
                <w:lang w:val="en-US" w:eastAsia="zh-CN" w:bidi="ar-SA"/>
              </w:rPr>
            </w:pPr>
            <w:r>
              <w:rPr>
                <w:rFonts w:hint="eastAsia" w:ascii="仿宋_GB2312" w:hAnsi="仿宋_GB2312" w:eastAsia="仿宋_GB2312" w:cs="仿宋_GB2312"/>
                <w:color w:val="auto"/>
                <w:spacing w:val="3"/>
                <w:kern w:val="2"/>
                <w:sz w:val="18"/>
                <w:szCs w:val="18"/>
                <w:lang w:val="en-US" w:eastAsia="zh-CN" w:bidi="ar-SA"/>
              </w:rPr>
              <w:t>1.汽车电路识读；</w:t>
            </w:r>
          </w:p>
          <w:p w14:paraId="2E43A9EA">
            <w:pPr>
              <w:numPr>
                <w:ilvl w:val="0"/>
                <w:numId w:val="0"/>
              </w:numPr>
              <w:jc w:val="both"/>
              <w:rPr>
                <w:rFonts w:hint="eastAsia" w:ascii="仿宋_GB2312" w:hAnsi="仿宋_GB2312" w:eastAsia="仿宋_GB2312" w:cs="仿宋_GB2312"/>
                <w:color w:val="auto"/>
                <w:spacing w:val="3"/>
                <w:kern w:val="2"/>
                <w:sz w:val="18"/>
                <w:szCs w:val="18"/>
                <w:lang w:val="en-US" w:eastAsia="zh-CN" w:bidi="ar-SA"/>
              </w:rPr>
            </w:pPr>
            <w:r>
              <w:rPr>
                <w:rFonts w:hint="eastAsia" w:ascii="仿宋_GB2312" w:hAnsi="仿宋_GB2312" w:eastAsia="仿宋_GB2312" w:cs="仿宋_GB2312"/>
                <w:color w:val="auto"/>
                <w:spacing w:val="3"/>
                <w:kern w:val="2"/>
                <w:sz w:val="18"/>
                <w:szCs w:val="18"/>
                <w:lang w:val="en-US" w:eastAsia="zh-CN" w:bidi="ar-SA"/>
              </w:rPr>
              <w:t>2.新能源汽车电子器件检测；</w:t>
            </w:r>
          </w:p>
          <w:p w14:paraId="0D9362A6">
            <w:pPr>
              <w:numPr>
                <w:ilvl w:val="0"/>
                <w:numId w:val="0"/>
              </w:numPr>
              <w:jc w:val="both"/>
              <w:rPr>
                <w:rFonts w:hint="eastAsia" w:ascii="仿宋_GB2312" w:hAnsi="仿宋_GB2312" w:eastAsia="仿宋_GB2312" w:cs="仿宋_GB2312"/>
                <w:color w:val="auto"/>
                <w:spacing w:val="3"/>
                <w:kern w:val="2"/>
                <w:sz w:val="18"/>
                <w:szCs w:val="18"/>
                <w:lang w:val="en-US" w:eastAsia="zh-CN" w:bidi="ar-SA"/>
              </w:rPr>
            </w:pPr>
            <w:r>
              <w:rPr>
                <w:rFonts w:hint="eastAsia" w:ascii="仿宋_GB2312" w:hAnsi="仿宋_GB2312" w:eastAsia="仿宋_GB2312" w:cs="仿宋_GB2312"/>
                <w:color w:val="auto"/>
                <w:spacing w:val="3"/>
                <w:kern w:val="2"/>
                <w:sz w:val="18"/>
                <w:szCs w:val="18"/>
                <w:lang w:val="en-US" w:eastAsia="zh-CN" w:bidi="ar-SA"/>
              </w:rPr>
              <w:t>3.新能源汽车电路故障分析及故障排查；</w:t>
            </w:r>
          </w:p>
        </w:tc>
        <w:tc>
          <w:tcPr>
            <w:tcW w:w="2834" w:type="dxa"/>
            <w:noWrap w:val="0"/>
            <w:vAlign w:val="top"/>
          </w:tcPr>
          <w:p w14:paraId="210CBA35">
            <w:pPr>
              <w:numPr>
                <w:ilvl w:val="0"/>
                <w:numId w:val="0"/>
              </w:numPr>
              <w:jc w:val="both"/>
              <w:rPr>
                <w:rFonts w:hint="eastAsia" w:ascii="仿宋_GB2312" w:hAnsi="仿宋_GB2312" w:eastAsia="仿宋_GB2312" w:cs="仿宋_GB2312"/>
                <w:color w:val="auto"/>
                <w:spacing w:val="3"/>
                <w:kern w:val="2"/>
                <w:sz w:val="18"/>
                <w:szCs w:val="18"/>
                <w:lang w:val="en-US" w:eastAsia="zh-CN" w:bidi="ar-SA"/>
              </w:rPr>
            </w:pPr>
            <w:r>
              <w:rPr>
                <w:rFonts w:hint="eastAsia" w:ascii="仿宋_GB2312" w:hAnsi="仿宋_GB2312" w:eastAsia="仿宋_GB2312" w:cs="仿宋_GB2312"/>
                <w:color w:val="auto"/>
                <w:spacing w:val="3"/>
                <w:kern w:val="2"/>
                <w:sz w:val="18"/>
                <w:szCs w:val="18"/>
                <w:lang w:val="en-US" w:eastAsia="zh-CN" w:bidi="ar-SA"/>
              </w:rPr>
              <w:t>1.电路图的识读能力；</w:t>
            </w:r>
          </w:p>
          <w:p w14:paraId="5F0ADD30">
            <w:pPr>
              <w:numPr>
                <w:ilvl w:val="0"/>
                <w:numId w:val="0"/>
              </w:numPr>
              <w:jc w:val="both"/>
              <w:rPr>
                <w:rFonts w:hint="eastAsia" w:ascii="仿宋_GB2312" w:hAnsi="仿宋_GB2312" w:eastAsia="仿宋_GB2312" w:cs="仿宋_GB2312"/>
                <w:color w:val="auto"/>
                <w:sz w:val="18"/>
                <w:szCs w:val="18"/>
                <w:lang w:val="en-US" w:eastAsia="zh-CN"/>
              </w:rPr>
            </w:pPr>
            <w:r>
              <w:rPr>
                <w:rFonts w:hint="eastAsia" w:ascii="仿宋_GB2312" w:hAnsi="仿宋_GB2312" w:eastAsia="仿宋_GB2312" w:cs="仿宋_GB2312"/>
                <w:color w:val="auto"/>
                <w:spacing w:val="3"/>
                <w:kern w:val="2"/>
                <w:sz w:val="18"/>
                <w:szCs w:val="18"/>
                <w:lang w:val="en-US" w:eastAsia="zh-CN" w:bidi="ar-SA"/>
              </w:rPr>
              <w:t>2.电路故障的分析判断能力；</w:t>
            </w:r>
          </w:p>
        </w:tc>
        <w:tc>
          <w:tcPr>
            <w:tcW w:w="3080" w:type="dxa"/>
            <w:noWrap w:val="0"/>
            <w:vAlign w:val="top"/>
          </w:tcPr>
          <w:p w14:paraId="14F2C7F4">
            <w:pPr>
              <w:numPr>
                <w:ilvl w:val="0"/>
                <w:numId w:val="0"/>
              </w:numPr>
              <w:jc w:val="both"/>
              <w:rPr>
                <w:rFonts w:hint="eastAsia" w:ascii="仿宋_GB2312" w:hAnsi="仿宋_GB2312" w:eastAsia="仿宋_GB2312" w:cs="仿宋_GB2312"/>
                <w:color w:val="auto"/>
                <w:spacing w:val="3"/>
                <w:kern w:val="2"/>
                <w:sz w:val="18"/>
                <w:szCs w:val="18"/>
                <w:lang w:val="en-US" w:eastAsia="zh-CN" w:bidi="ar-SA"/>
              </w:rPr>
            </w:pPr>
            <w:r>
              <w:rPr>
                <w:rFonts w:hint="eastAsia" w:ascii="仿宋_GB2312" w:hAnsi="仿宋_GB2312" w:eastAsia="仿宋_GB2312" w:cs="仿宋_GB2312"/>
                <w:color w:val="auto"/>
                <w:spacing w:val="3"/>
                <w:kern w:val="2"/>
                <w:sz w:val="18"/>
                <w:szCs w:val="18"/>
                <w:lang w:val="en-US" w:eastAsia="zh-CN" w:bidi="ar-SA"/>
              </w:rPr>
              <w:t>新能源汽车动力电池及管理技术、新能源汽车驱动电机及控制技术、新能源汽车维护及故障诊断等</w:t>
            </w:r>
          </w:p>
        </w:tc>
      </w:tr>
      <w:tr w14:paraId="564B6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noWrap w:val="0"/>
            <w:vAlign w:val="center"/>
          </w:tcPr>
          <w:p w14:paraId="200FEECE">
            <w:pPr>
              <w:numPr>
                <w:ilvl w:val="0"/>
                <w:numId w:val="0"/>
              </w:numPr>
              <w:jc w:val="both"/>
              <w:rPr>
                <w:rFonts w:hint="eastAsia" w:ascii="仿宋_GB2312" w:hAnsi="仿宋_GB2312" w:eastAsia="仿宋_GB2312" w:cs="仿宋_GB2312"/>
                <w:color w:val="auto"/>
                <w:spacing w:val="3"/>
                <w:kern w:val="2"/>
                <w:sz w:val="18"/>
                <w:szCs w:val="18"/>
                <w:lang w:val="en-US" w:eastAsia="zh-CN" w:bidi="ar-SA"/>
              </w:rPr>
            </w:pPr>
            <w:r>
              <w:rPr>
                <w:rFonts w:hint="eastAsia" w:ascii="仿宋_GB2312" w:hAnsi="仿宋_GB2312" w:eastAsia="仿宋_GB2312" w:cs="仿宋_GB2312"/>
                <w:color w:val="auto"/>
                <w:spacing w:val="3"/>
                <w:kern w:val="2"/>
                <w:sz w:val="18"/>
                <w:szCs w:val="18"/>
                <w:lang w:val="en-US" w:eastAsia="zh-CN" w:bidi="ar-SA"/>
              </w:rPr>
              <w:t>汽车销售顾问</w:t>
            </w:r>
          </w:p>
        </w:tc>
        <w:tc>
          <w:tcPr>
            <w:tcW w:w="1720" w:type="dxa"/>
            <w:noWrap w:val="0"/>
            <w:vAlign w:val="center"/>
          </w:tcPr>
          <w:p w14:paraId="2AE898AF">
            <w:pPr>
              <w:numPr>
                <w:ilvl w:val="0"/>
                <w:numId w:val="0"/>
              </w:numPr>
              <w:jc w:val="both"/>
              <w:rPr>
                <w:rFonts w:hint="eastAsia" w:ascii="仿宋_GB2312" w:hAnsi="仿宋_GB2312" w:eastAsia="仿宋_GB2312" w:cs="仿宋_GB2312"/>
                <w:color w:val="auto"/>
                <w:spacing w:val="3"/>
                <w:kern w:val="2"/>
                <w:sz w:val="18"/>
                <w:szCs w:val="18"/>
                <w:lang w:val="en-US" w:eastAsia="zh-CN" w:bidi="ar-SA"/>
              </w:rPr>
            </w:pPr>
            <w:r>
              <w:rPr>
                <w:rFonts w:hint="eastAsia" w:ascii="仿宋_GB2312" w:hAnsi="仿宋_GB2312" w:eastAsia="仿宋_GB2312" w:cs="仿宋_GB2312"/>
                <w:color w:val="auto"/>
                <w:spacing w:val="3"/>
                <w:kern w:val="2"/>
                <w:sz w:val="18"/>
                <w:szCs w:val="18"/>
                <w:lang w:val="en-US" w:eastAsia="zh-CN" w:bidi="ar-SA"/>
              </w:rPr>
              <w:t>汽车整车或零部件销售</w:t>
            </w:r>
          </w:p>
        </w:tc>
        <w:tc>
          <w:tcPr>
            <w:tcW w:w="2834" w:type="dxa"/>
            <w:noWrap w:val="0"/>
            <w:vAlign w:val="top"/>
          </w:tcPr>
          <w:p w14:paraId="41957952">
            <w:pPr>
              <w:numPr>
                <w:ilvl w:val="0"/>
                <w:numId w:val="0"/>
              </w:numPr>
              <w:jc w:val="both"/>
              <w:rPr>
                <w:rFonts w:hint="eastAsia" w:ascii="仿宋_GB2312" w:hAnsi="仿宋_GB2312" w:eastAsia="仿宋_GB2312" w:cs="仿宋_GB2312"/>
                <w:color w:val="auto"/>
                <w:spacing w:val="3"/>
                <w:kern w:val="2"/>
                <w:sz w:val="18"/>
                <w:szCs w:val="18"/>
                <w:lang w:val="en-US" w:eastAsia="zh-CN" w:bidi="ar-SA"/>
              </w:rPr>
            </w:pPr>
            <w:r>
              <w:rPr>
                <w:rFonts w:hint="eastAsia" w:ascii="仿宋_GB2312" w:hAnsi="仿宋_GB2312" w:eastAsia="仿宋_GB2312" w:cs="仿宋_GB2312"/>
                <w:color w:val="auto"/>
                <w:spacing w:val="3"/>
                <w:kern w:val="2"/>
                <w:sz w:val="18"/>
                <w:szCs w:val="18"/>
                <w:lang w:val="en-US" w:eastAsia="zh-CN" w:bidi="ar-SA"/>
              </w:rPr>
              <w:t>1.熟悉汽车销售工作流程和销售技能。</w:t>
            </w:r>
          </w:p>
          <w:p w14:paraId="65A99120">
            <w:pPr>
              <w:numPr>
                <w:ilvl w:val="0"/>
                <w:numId w:val="0"/>
              </w:numPr>
              <w:jc w:val="both"/>
              <w:rPr>
                <w:rFonts w:hint="eastAsia" w:ascii="仿宋_GB2312" w:hAnsi="仿宋_GB2312" w:eastAsia="仿宋_GB2312" w:cs="仿宋_GB2312"/>
                <w:color w:val="auto"/>
                <w:spacing w:val="3"/>
                <w:kern w:val="2"/>
                <w:sz w:val="18"/>
                <w:szCs w:val="18"/>
                <w:lang w:val="en-US" w:eastAsia="zh-CN" w:bidi="ar-SA"/>
              </w:rPr>
            </w:pPr>
            <w:r>
              <w:rPr>
                <w:rFonts w:hint="eastAsia" w:ascii="仿宋_GB2312" w:hAnsi="仿宋_GB2312" w:cs="仿宋_GB2312"/>
                <w:color w:val="auto"/>
                <w:spacing w:val="3"/>
                <w:kern w:val="2"/>
                <w:sz w:val="18"/>
                <w:szCs w:val="18"/>
                <w:lang w:val="en-US" w:eastAsia="zh-CN" w:bidi="ar-SA"/>
              </w:rPr>
              <w:t>2</w:t>
            </w:r>
            <w:r>
              <w:rPr>
                <w:rFonts w:hint="eastAsia" w:ascii="仿宋_GB2312" w:hAnsi="仿宋_GB2312" w:eastAsia="仿宋_GB2312" w:cs="仿宋_GB2312"/>
                <w:color w:val="auto"/>
                <w:spacing w:val="3"/>
                <w:kern w:val="2"/>
                <w:sz w:val="18"/>
                <w:szCs w:val="18"/>
                <w:lang w:val="en-US" w:eastAsia="zh-CN" w:bidi="ar-SA"/>
              </w:rPr>
              <w:t>.了解市场动态，具有丰富的汽</w:t>
            </w:r>
            <w:r>
              <w:rPr>
                <w:rFonts w:hint="eastAsia" w:ascii="仿宋_GB2312" w:hAnsi="仿宋_GB2312" w:cs="仿宋_GB2312"/>
                <w:color w:val="auto"/>
                <w:spacing w:val="3"/>
                <w:kern w:val="2"/>
                <w:sz w:val="18"/>
                <w:szCs w:val="18"/>
                <w:lang w:val="en-US" w:eastAsia="zh-CN" w:bidi="ar-SA"/>
              </w:rPr>
              <w:t>3</w:t>
            </w:r>
            <w:r>
              <w:rPr>
                <w:rFonts w:hint="eastAsia" w:ascii="仿宋_GB2312" w:hAnsi="仿宋_GB2312" w:eastAsia="仿宋_GB2312" w:cs="仿宋_GB2312"/>
                <w:color w:val="auto"/>
                <w:spacing w:val="3"/>
                <w:kern w:val="2"/>
                <w:sz w:val="18"/>
                <w:szCs w:val="18"/>
                <w:lang w:val="en-US" w:eastAsia="zh-CN" w:bidi="ar-SA"/>
              </w:rPr>
              <w:t>.车销售和产品性能知识。</w:t>
            </w:r>
          </w:p>
        </w:tc>
        <w:tc>
          <w:tcPr>
            <w:tcW w:w="3080" w:type="dxa"/>
            <w:noWrap w:val="0"/>
            <w:vAlign w:val="top"/>
          </w:tcPr>
          <w:p w14:paraId="13674240">
            <w:pPr>
              <w:numPr>
                <w:ilvl w:val="0"/>
                <w:numId w:val="0"/>
              </w:numPr>
              <w:jc w:val="both"/>
              <w:rPr>
                <w:rFonts w:hint="eastAsia" w:ascii="仿宋_GB2312" w:hAnsi="仿宋_GB2312" w:eastAsia="仿宋_GB2312" w:cs="仿宋_GB2312"/>
                <w:color w:val="auto"/>
                <w:spacing w:val="3"/>
                <w:kern w:val="2"/>
                <w:sz w:val="18"/>
                <w:szCs w:val="18"/>
                <w:lang w:val="en-US" w:eastAsia="zh-CN" w:bidi="ar-SA"/>
              </w:rPr>
            </w:pPr>
            <w:r>
              <w:rPr>
                <w:rFonts w:hint="eastAsia" w:ascii="仿宋_GB2312" w:hAnsi="仿宋_GB2312" w:eastAsia="仿宋_GB2312" w:cs="仿宋_GB2312"/>
                <w:color w:val="auto"/>
                <w:spacing w:val="3"/>
                <w:kern w:val="2"/>
                <w:sz w:val="18"/>
                <w:szCs w:val="18"/>
                <w:lang w:val="en-US" w:eastAsia="zh-CN" w:bidi="ar-SA"/>
              </w:rPr>
              <w:t>汽车文化、汽车配件营销与管理</w:t>
            </w:r>
          </w:p>
        </w:tc>
      </w:tr>
      <w:tr w14:paraId="63B56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noWrap w:val="0"/>
            <w:vAlign w:val="center"/>
          </w:tcPr>
          <w:p w14:paraId="052272FC">
            <w:pPr>
              <w:numPr>
                <w:ilvl w:val="0"/>
                <w:numId w:val="0"/>
              </w:numPr>
              <w:jc w:val="both"/>
              <w:rPr>
                <w:rFonts w:hint="default" w:ascii="仿宋_GB2312" w:hAnsi="仿宋_GB2312" w:eastAsia="仿宋_GB2312" w:cs="仿宋_GB2312"/>
                <w:color w:val="auto"/>
                <w:spacing w:val="3"/>
                <w:kern w:val="2"/>
                <w:sz w:val="18"/>
                <w:szCs w:val="18"/>
                <w:lang w:val="en-US" w:eastAsia="zh-CN" w:bidi="ar-SA"/>
              </w:rPr>
            </w:pPr>
            <w:r>
              <w:rPr>
                <w:rFonts w:hint="eastAsia" w:ascii="仿宋_GB2312" w:hAnsi="仿宋_GB2312" w:eastAsia="仿宋_GB2312" w:cs="仿宋_GB2312"/>
                <w:color w:val="auto"/>
                <w:spacing w:val="3"/>
                <w:kern w:val="2"/>
                <w:sz w:val="18"/>
                <w:szCs w:val="18"/>
                <w:lang w:val="en-US" w:eastAsia="zh-CN" w:bidi="ar-SA"/>
              </w:rPr>
              <w:t>汽车保险</w:t>
            </w:r>
            <w:r>
              <w:rPr>
                <w:rFonts w:hint="eastAsia" w:ascii="仿宋_GB2312" w:hAnsi="仿宋_GB2312" w:cs="仿宋_GB2312"/>
                <w:color w:val="auto"/>
                <w:spacing w:val="3"/>
                <w:kern w:val="2"/>
                <w:sz w:val="18"/>
                <w:szCs w:val="18"/>
                <w:lang w:val="en-US" w:eastAsia="zh-CN" w:bidi="ar-SA"/>
              </w:rPr>
              <w:t>销售</w:t>
            </w:r>
          </w:p>
        </w:tc>
        <w:tc>
          <w:tcPr>
            <w:tcW w:w="1720" w:type="dxa"/>
            <w:noWrap w:val="0"/>
            <w:vAlign w:val="center"/>
          </w:tcPr>
          <w:p w14:paraId="6D50BA67">
            <w:pPr>
              <w:numPr>
                <w:ilvl w:val="0"/>
                <w:numId w:val="0"/>
              </w:numPr>
              <w:jc w:val="both"/>
              <w:rPr>
                <w:rFonts w:hint="eastAsia" w:ascii="仿宋_GB2312" w:hAnsi="仿宋_GB2312" w:eastAsia="仿宋_GB2312" w:cs="仿宋_GB2312"/>
                <w:color w:val="auto"/>
                <w:spacing w:val="3"/>
                <w:kern w:val="2"/>
                <w:sz w:val="18"/>
                <w:szCs w:val="18"/>
                <w:lang w:val="en-US" w:eastAsia="zh-CN" w:bidi="ar-SA"/>
              </w:rPr>
            </w:pPr>
            <w:r>
              <w:rPr>
                <w:rFonts w:hint="eastAsia" w:ascii="仿宋_GB2312" w:hAnsi="仿宋_GB2312" w:eastAsia="仿宋_GB2312" w:cs="仿宋_GB2312"/>
                <w:color w:val="auto"/>
                <w:spacing w:val="3"/>
                <w:kern w:val="2"/>
                <w:sz w:val="18"/>
                <w:szCs w:val="18"/>
                <w:lang w:val="en-US" w:eastAsia="zh-CN" w:bidi="ar-SA"/>
              </w:rPr>
              <w:t>1.汽车保险法律法规咨询；</w:t>
            </w:r>
          </w:p>
          <w:p w14:paraId="330DFDC4">
            <w:pPr>
              <w:numPr>
                <w:ilvl w:val="0"/>
                <w:numId w:val="0"/>
              </w:numPr>
              <w:jc w:val="both"/>
              <w:rPr>
                <w:rFonts w:hint="eastAsia" w:ascii="仿宋_GB2312" w:hAnsi="仿宋_GB2312" w:eastAsia="仿宋_GB2312" w:cs="仿宋_GB2312"/>
                <w:color w:val="auto"/>
                <w:spacing w:val="3"/>
                <w:kern w:val="2"/>
                <w:sz w:val="18"/>
                <w:szCs w:val="18"/>
                <w:lang w:val="en-US" w:eastAsia="zh-CN" w:bidi="ar-SA"/>
              </w:rPr>
            </w:pPr>
            <w:r>
              <w:rPr>
                <w:rFonts w:hint="eastAsia" w:ascii="仿宋_GB2312" w:hAnsi="仿宋_GB2312" w:eastAsia="仿宋_GB2312" w:cs="仿宋_GB2312"/>
                <w:color w:val="auto"/>
                <w:spacing w:val="3"/>
                <w:kern w:val="2"/>
                <w:sz w:val="18"/>
                <w:szCs w:val="18"/>
                <w:lang w:val="en-US" w:eastAsia="zh-CN" w:bidi="ar-SA"/>
              </w:rPr>
              <w:t>2.车损理赔</w:t>
            </w:r>
          </w:p>
        </w:tc>
        <w:tc>
          <w:tcPr>
            <w:tcW w:w="2834" w:type="dxa"/>
            <w:noWrap w:val="0"/>
            <w:vAlign w:val="top"/>
          </w:tcPr>
          <w:p w14:paraId="5F9AF07A">
            <w:pPr>
              <w:numPr>
                <w:ilvl w:val="0"/>
                <w:numId w:val="0"/>
              </w:numPr>
              <w:jc w:val="both"/>
              <w:rPr>
                <w:rFonts w:hint="eastAsia" w:ascii="仿宋_GB2312" w:hAnsi="仿宋_GB2312" w:eastAsia="仿宋_GB2312" w:cs="仿宋_GB2312"/>
                <w:color w:val="auto"/>
                <w:spacing w:val="3"/>
                <w:kern w:val="2"/>
                <w:sz w:val="18"/>
                <w:szCs w:val="18"/>
                <w:lang w:val="en-US" w:eastAsia="zh-CN" w:bidi="ar-SA"/>
              </w:rPr>
            </w:pPr>
            <w:r>
              <w:rPr>
                <w:rFonts w:hint="eastAsia" w:ascii="仿宋_GB2312" w:hAnsi="仿宋_GB2312" w:eastAsia="仿宋_GB2312" w:cs="仿宋_GB2312"/>
                <w:color w:val="auto"/>
                <w:spacing w:val="3"/>
                <w:kern w:val="2"/>
                <w:sz w:val="18"/>
                <w:szCs w:val="18"/>
                <w:lang w:val="en-US" w:eastAsia="zh-CN" w:bidi="ar-SA"/>
              </w:rPr>
              <w:t>1.熟悉汽车保险相关法律法规；</w:t>
            </w:r>
          </w:p>
          <w:p w14:paraId="01BE3D6B">
            <w:pPr>
              <w:numPr>
                <w:ilvl w:val="0"/>
                <w:numId w:val="0"/>
              </w:numPr>
              <w:jc w:val="both"/>
              <w:rPr>
                <w:rFonts w:hint="eastAsia" w:ascii="仿宋_GB2312" w:hAnsi="仿宋_GB2312" w:eastAsia="仿宋_GB2312" w:cs="仿宋_GB2312"/>
                <w:color w:val="auto"/>
                <w:spacing w:val="3"/>
                <w:kern w:val="2"/>
                <w:sz w:val="18"/>
                <w:szCs w:val="18"/>
                <w:lang w:val="en-US" w:eastAsia="zh-CN" w:bidi="ar-SA"/>
              </w:rPr>
            </w:pPr>
            <w:r>
              <w:rPr>
                <w:rFonts w:hint="eastAsia" w:ascii="仿宋_GB2312" w:hAnsi="仿宋_GB2312" w:eastAsia="仿宋_GB2312" w:cs="仿宋_GB2312"/>
                <w:color w:val="auto"/>
                <w:spacing w:val="3"/>
                <w:kern w:val="2"/>
                <w:sz w:val="18"/>
                <w:szCs w:val="18"/>
                <w:lang w:val="en-US" w:eastAsia="zh-CN" w:bidi="ar-SA"/>
              </w:rPr>
              <w:t>2.熟悉机动车交强险、商业险条款的应用；</w:t>
            </w:r>
          </w:p>
          <w:p w14:paraId="7A51B64C">
            <w:pPr>
              <w:numPr>
                <w:ilvl w:val="0"/>
                <w:numId w:val="0"/>
              </w:numPr>
              <w:jc w:val="both"/>
              <w:rPr>
                <w:rFonts w:hint="eastAsia" w:ascii="仿宋_GB2312" w:hAnsi="仿宋_GB2312" w:eastAsia="仿宋_GB2312" w:cs="仿宋_GB2312"/>
                <w:color w:val="auto"/>
                <w:spacing w:val="3"/>
                <w:kern w:val="2"/>
                <w:sz w:val="18"/>
                <w:szCs w:val="18"/>
                <w:lang w:val="en-US" w:eastAsia="zh-CN" w:bidi="ar-SA"/>
              </w:rPr>
            </w:pPr>
            <w:r>
              <w:rPr>
                <w:rFonts w:hint="eastAsia" w:ascii="仿宋_GB2312" w:hAnsi="仿宋_GB2312" w:eastAsia="仿宋_GB2312" w:cs="仿宋_GB2312"/>
                <w:color w:val="auto"/>
                <w:spacing w:val="3"/>
                <w:kern w:val="2"/>
                <w:sz w:val="18"/>
                <w:szCs w:val="18"/>
                <w:lang w:val="en-US" w:eastAsia="zh-CN" w:bidi="ar-SA"/>
              </w:rPr>
              <w:t>3.事故责任分析及认定能力；</w:t>
            </w:r>
          </w:p>
        </w:tc>
        <w:tc>
          <w:tcPr>
            <w:tcW w:w="3080" w:type="dxa"/>
            <w:noWrap w:val="0"/>
            <w:vAlign w:val="top"/>
          </w:tcPr>
          <w:p w14:paraId="4A0FD8E9">
            <w:pPr>
              <w:numPr>
                <w:ilvl w:val="0"/>
                <w:numId w:val="0"/>
              </w:numPr>
              <w:jc w:val="both"/>
              <w:rPr>
                <w:rFonts w:hint="eastAsia" w:ascii="仿宋_GB2312" w:hAnsi="仿宋_GB2312" w:eastAsia="仿宋_GB2312" w:cs="仿宋_GB2312"/>
                <w:color w:val="auto"/>
                <w:spacing w:val="3"/>
                <w:kern w:val="2"/>
                <w:sz w:val="18"/>
                <w:szCs w:val="18"/>
                <w:lang w:val="en-US" w:eastAsia="zh-CN" w:bidi="ar-SA"/>
              </w:rPr>
            </w:pPr>
            <w:r>
              <w:rPr>
                <w:rFonts w:hint="eastAsia" w:ascii="仿宋_GB2312" w:hAnsi="仿宋_GB2312" w:eastAsia="仿宋_GB2312" w:cs="仿宋_GB2312"/>
                <w:color w:val="auto"/>
                <w:spacing w:val="3"/>
                <w:kern w:val="2"/>
                <w:sz w:val="18"/>
                <w:szCs w:val="18"/>
                <w:lang w:val="en-US" w:eastAsia="zh-CN" w:bidi="ar-SA"/>
              </w:rPr>
              <w:t>汽车保险与理赔、汽车构造、汽车制造工艺技术</w:t>
            </w:r>
          </w:p>
        </w:tc>
      </w:tr>
      <w:tr w14:paraId="517BC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noWrap w:val="0"/>
            <w:vAlign w:val="center"/>
          </w:tcPr>
          <w:p w14:paraId="48866A8A">
            <w:pPr>
              <w:numPr>
                <w:ilvl w:val="0"/>
                <w:numId w:val="0"/>
              </w:numPr>
              <w:jc w:val="both"/>
              <w:rPr>
                <w:rFonts w:hint="default" w:ascii="仿宋_GB2312" w:hAnsi="仿宋_GB2312" w:eastAsia="仿宋_GB2312" w:cs="仿宋_GB2312"/>
                <w:color w:val="auto"/>
                <w:spacing w:val="3"/>
                <w:kern w:val="2"/>
                <w:sz w:val="18"/>
                <w:szCs w:val="18"/>
                <w:lang w:val="en-US" w:eastAsia="zh-CN" w:bidi="ar-SA"/>
              </w:rPr>
            </w:pPr>
            <w:r>
              <w:rPr>
                <w:rFonts w:hint="eastAsia" w:ascii="仿宋_GB2312" w:hAnsi="仿宋_GB2312" w:eastAsia="仿宋_GB2312" w:cs="仿宋_GB2312"/>
                <w:color w:val="auto"/>
                <w:spacing w:val="3"/>
                <w:kern w:val="2"/>
                <w:sz w:val="18"/>
                <w:szCs w:val="18"/>
                <w:lang w:val="en-US" w:eastAsia="zh-CN" w:bidi="ar-SA"/>
              </w:rPr>
              <w:t>二手车鉴定评估</w:t>
            </w:r>
            <w:r>
              <w:rPr>
                <w:rFonts w:hint="eastAsia" w:ascii="仿宋_GB2312" w:hAnsi="仿宋_GB2312" w:cs="仿宋_GB2312"/>
                <w:color w:val="auto"/>
                <w:spacing w:val="3"/>
                <w:kern w:val="2"/>
                <w:sz w:val="18"/>
                <w:szCs w:val="18"/>
                <w:lang w:val="en-US" w:eastAsia="zh-CN" w:bidi="ar-SA"/>
              </w:rPr>
              <w:t>师</w:t>
            </w:r>
          </w:p>
        </w:tc>
        <w:tc>
          <w:tcPr>
            <w:tcW w:w="1720" w:type="dxa"/>
            <w:noWrap w:val="0"/>
            <w:vAlign w:val="center"/>
          </w:tcPr>
          <w:p w14:paraId="4AF91855">
            <w:pPr>
              <w:numPr>
                <w:ilvl w:val="0"/>
                <w:numId w:val="0"/>
              </w:numPr>
              <w:jc w:val="both"/>
              <w:rPr>
                <w:rFonts w:hint="eastAsia" w:ascii="仿宋_GB2312" w:hAnsi="仿宋_GB2312" w:eastAsia="仿宋_GB2312" w:cs="仿宋_GB2312"/>
                <w:color w:val="auto"/>
                <w:spacing w:val="3"/>
                <w:kern w:val="2"/>
                <w:sz w:val="18"/>
                <w:szCs w:val="18"/>
                <w:lang w:val="en-US" w:eastAsia="zh-CN" w:bidi="ar-SA"/>
              </w:rPr>
            </w:pPr>
            <w:r>
              <w:rPr>
                <w:rFonts w:hint="eastAsia" w:ascii="仿宋_GB2312" w:hAnsi="仿宋_GB2312" w:eastAsia="仿宋_GB2312" w:cs="仿宋_GB2312"/>
                <w:color w:val="auto"/>
                <w:spacing w:val="3"/>
                <w:kern w:val="2"/>
                <w:sz w:val="18"/>
                <w:szCs w:val="18"/>
                <w:lang w:val="en-US" w:eastAsia="zh-CN" w:bidi="ar-SA"/>
              </w:rPr>
              <w:t>1.评估车辆车况、合法性；</w:t>
            </w:r>
          </w:p>
          <w:p w14:paraId="5ABC6570">
            <w:pPr>
              <w:numPr>
                <w:ilvl w:val="0"/>
                <w:numId w:val="0"/>
              </w:numPr>
              <w:jc w:val="both"/>
              <w:rPr>
                <w:rFonts w:hint="eastAsia" w:ascii="仿宋_GB2312" w:hAnsi="仿宋_GB2312" w:eastAsia="仿宋_GB2312" w:cs="仿宋_GB2312"/>
                <w:color w:val="auto"/>
                <w:spacing w:val="3"/>
                <w:kern w:val="2"/>
                <w:sz w:val="18"/>
                <w:szCs w:val="18"/>
                <w:lang w:val="en-US" w:eastAsia="zh-CN" w:bidi="ar-SA"/>
              </w:rPr>
            </w:pPr>
            <w:r>
              <w:rPr>
                <w:rFonts w:hint="eastAsia" w:ascii="仿宋_GB2312" w:hAnsi="仿宋_GB2312" w:cs="仿宋_GB2312"/>
                <w:color w:val="auto"/>
                <w:spacing w:val="3"/>
                <w:kern w:val="2"/>
                <w:sz w:val="18"/>
                <w:szCs w:val="18"/>
                <w:lang w:val="en-US" w:eastAsia="zh-CN" w:bidi="ar-SA"/>
              </w:rPr>
              <w:t>2</w:t>
            </w:r>
            <w:r>
              <w:rPr>
                <w:rFonts w:hint="eastAsia" w:ascii="仿宋_GB2312" w:hAnsi="仿宋_GB2312" w:eastAsia="仿宋_GB2312" w:cs="仿宋_GB2312"/>
                <w:color w:val="auto"/>
                <w:spacing w:val="3"/>
                <w:kern w:val="2"/>
                <w:sz w:val="18"/>
                <w:szCs w:val="18"/>
                <w:lang w:val="en-US" w:eastAsia="zh-CN" w:bidi="ar-SA"/>
              </w:rPr>
              <w:t>.鉴定并估算车辆价格</w:t>
            </w:r>
          </w:p>
        </w:tc>
        <w:tc>
          <w:tcPr>
            <w:tcW w:w="2834" w:type="dxa"/>
            <w:noWrap w:val="0"/>
            <w:vAlign w:val="top"/>
          </w:tcPr>
          <w:p w14:paraId="356F4AA5">
            <w:pPr>
              <w:numPr>
                <w:ilvl w:val="0"/>
                <w:numId w:val="0"/>
              </w:numPr>
              <w:jc w:val="both"/>
              <w:rPr>
                <w:rFonts w:hint="eastAsia" w:ascii="仿宋_GB2312" w:hAnsi="仿宋_GB2312" w:eastAsia="仿宋_GB2312" w:cs="仿宋_GB2312"/>
                <w:color w:val="auto"/>
                <w:spacing w:val="3"/>
                <w:kern w:val="2"/>
                <w:sz w:val="18"/>
                <w:szCs w:val="18"/>
                <w:lang w:val="en-US" w:eastAsia="zh-CN" w:bidi="ar-SA"/>
              </w:rPr>
            </w:pPr>
            <w:r>
              <w:rPr>
                <w:rFonts w:hint="eastAsia" w:ascii="仿宋_GB2312" w:hAnsi="仿宋_GB2312" w:eastAsia="仿宋_GB2312" w:cs="仿宋_GB2312"/>
                <w:color w:val="auto"/>
                <w:spacing w:val="3"/>
                <w:kern w:val="2"/>
                <w:sz w:val="18"/>
                <w:szCs w:val="18"/>
                <w:lang w:val="en-US" w:eastAsia="zh-CN" w:bidi="ar-SA"/>
              </w:rPr>
              <w:t>1.较强的口头与书面表达能力；</w:t>
            </w:r>
          </w:p>
          <w:p w14:paraId="04D80486">
            <w:pPr>
              <w:numPr>
                <w:ilvl w:val="0"/>
                <w:numId w:val="0"/>
              </w:numPr>
              <w:jc w:val="both"/>
              <w:rPr>
                <w:rFonts w:hint="eastAsia" w:ascii="仿宋_GB2312" w:hAnsi="仿宋_GB2312" w:eastAsia="仿宋_GB2312" w:cs="仿宋_GB2312"/>
                <w:color w:val="auto"/>
                <w:spacing w:val="3"/>
                <w:kern w:val="2"/>
                <w:sz w:val="18"/>
                <w:szCs w:val="18"/>
                <w:lang w:val="en-US" w:eastAsia="zh-CN" w:bidi="ar-SA"/>
              </w:rPr>
            </w:pPr>
            <w:r>
              <w:rPr>
                <w:rFonts w:hint="eastAsia" w:ascii="仿宋_GB2312" w:hAnsi="仿宋_GB2312" w:cs="仿宋_GB2312"/>
                <w:color w:val="auto"/>
                <w:spacing w:val="3"/>
                <w:kern w:val="2"/>
                <w:sz w:val="18"/>
                <w:szCs w:val="18"/>
                <w:lang w:val="en-US" w:eastAsia="zh-CN" w:bidi="ar-SA"/>
              </w:rPr>
              <w:t>2</w:t>
            </w:r>
            <w:r>
              <w:rPr>
                <w:rFonts w:hint="eastAsia" w:ascii="仿宋_GB2312" w:hAnsi="仿宋_GB2312" w:eastAsia="仿宋_GB2312" w:cs="仿宋_GB2312"/>
                <w:color w:val="auto"/>
                <w:spacing w:val="3"/>
                <w:kern w:val="2"/>
                <w:sz w:val="18"/>
                <w:szCs w:val="18"/>
                <w:lang w:val="en-US" w:eastAsia="zh-CN" w:bidi="ar-SA"/>
              </w:rPr>
              <w:t>.二手车鉴定与评估能力；</w:t>
            </w:r>
          </w:p>
          <w:p w14:paraId="53E0A161">
            <w:pPr>
              <w:numPr>
                <w:ilvl w:val="0"/>
                <w:numId w:val="0"/>
              </w:numPr>
              <w:jc w:val="both"/>
              <w:rPr>
                <w:rFonts w:hint="eastAsia" w:ascii="仿宋_GB2312" w:hAnsi="仿宋_GB2312" w:eastAsia="仿宋_GB2312" w:cs="仿宋_GB2312"/>
                <w:color w:val="auto"/>
                <w:spacing w:val="3"/>
                <w:kern w:val="2"/>
                <w:sz w:val="18"/>
                <w:szCs w:val="18"/>
                <w:lang w:val="en-US" w:eastAsia="zh-CN" w:bidi="ar-SA"/>
              </w:rPr>
            </w:pPr>
            <w:r>
              <w:rPr>
                <w:rFonts w:hint="eastAsia" w:ascii="仿宋_GB2312" w:hAnsi="仿宋_GB2312" w:cs="仿宋_GB2312"/>
                <w:color w:val="auto"/>
                <w:spacing w:val="3"/>
                <w:kern w:val="2"/>
                <w:sz w:val="18"/>
                <w:szCs w:val="18"/>
                <w:lang w:val="en-US" w:eastAsia="zh-CN" w:bidi="ar-SA"/>
              </w:rPr>
              <w:t>3</w:t>
            </w:r>
            <w:r>
              <w:rPr>
                <w:rFonts w:hint="eastAsia" w:ascii="仿宋_GB2312" w:hAnsi="仿宋_GB2312" w:eastAsia="仿宋_GB2312" w:cs="仿宋_GB2312"/>
                <w:color w:val="auto"/>
                <w:spacing w:val="3"/>
                <w:kern w:val="2"/>
                <w:sz w:val="18"/>
                <w:szCs w:val="18"/>
                <w:lang w:val="en-US" w:eastAsia="zh-CN" w:bidi="ar-SA"/>
              </w:rPr>
              <w:t>.汽车贷款、抵押办理相关能力；</w:t>
            </w:r>
          </w:p>
          <w:p w14:paraId="2D3A0F3B">
            <w:pPr>
              <w:numPr>
                <w:ilvl w:val="0"/>
                <w:numId w:val="0"/>
              </w:numPr>
              <w:jc w:val="both"/>
              <w:rPr>
                <w:rFonts w:hint="eastAsia" w:ascii="仿宋_GB2312" w:hAnsi="仿宋_GB2312" w:eastAsia="仿宋_GB2312" w:cs="仿宋_GB2312"/>
                <w:color w:val="auto"/>
                <w:spacing w:val="3"/>
                <w:kern w:val="2"/>
                <w:sz w:val="18"/>
                <w:szCs w:val="18"/>
                <w:lang w:val="en-US" w:eastAsia="zh-CN" w:bidi="ar-SA"/>
              </w:rPr>
            </w:pPr>
            <w:r>
              <w:rPr>
                <w:rFonts w:hint="eastAsia" w:ascii="仿宋_GB2312" w:hAnsi="仿宋_GB2312" w:cs="仿宋_GB2312"/>
                <w:color w:val="auto"/>
                <w:spacing w:val="3"/>
                <w:kern w:val="2"/>
                <w:sz w:val="18"/>
                <w:szCs w:val="18"/>
                <w:lang w:val="en-US" w:eastAsia="zh-CN" w:bidi="ar-SA"/>
              </w:rPr>
              <w:t>4</w:t>
            </w:r>
            <w:r>
              <w:rPr>
                <w:rFonts w:hint="eastAsia" w:ascii="仿宋_GB2312" w:hAnsi="仿宋_GB2312" w:eastAsia="仿宋_GB2312" w:cs="仿宋_GB2312"/>
                <w:color w:val="auto"/>
                <w:spacing w:val="3"/>
                <w:kern w:val="2"/>
                <w:sz w:val="18"/>
                <w:szCs w:val="18"/>
                <w:lang w:val="en-US" w:eastAsia="zh-CN" w:bidi="ar-SA"/>
              </w:rPr>
              <w:t>.汽车金融规划能力；</w:t>
            </w:r>
          </w:p>
        </w:tc>
        <w:tc>
          <w:tcPr>
            <w:tcW w:w="3080" w:type="dxa"/>
            <w:noWrap w:val="0"/>
            <w:vAlign w:val="top"/>
          </w:tcPr>
          <w:p w14:paraId="707A0035">
            <w:pPr>
              <w:numPr>
                <w:ilvl w:val="0"/>
                <w:numId w:val="0"/>
              </w:numPr>
              <w:jc w:val="both"/>
              <w:rPr>
                <w:rFonts w:hint="eastAsia" w:ascii="仿宋_GB2312" w:hAnsi="仿宋_GB2312" w:eastAsia="仿宋_GB2312" w:cs="仿宋_GB2312"/>
                <w:color w:val="auto"/>
                <w:spacing w:val="3"/>
                <w:kern w:val="2"/>
                <w:sz w:val="18"/>
                <w:szCs w:val="18"/>
                <w:lang w:val="en-US" w:eastAsia="zh-CN" w:bidi="ar-SA"/>
              </w:rPr>
            </w:pPr>
            <w:r>
              <w:rPr>
                <w:rFonts w:hint="eastAsia" w:ascii="仿宋_GB2312" w:hAnsi="仿宋_GB2312" w:eastAsia="仿宋_GB2312" w:cs="仿宋_GB2312"/>
                <w:color w:val="auto"/>
                <w:spacing w:val="3"/>
                <w:kern w:val="2"/>
                <w:sz w:val="18"/>
                <w:szCs w:val="18"/>
                <w:lang w:val="en-US" w:eastAsia="zh-CN" w:bidi="ar-SA"/>
              </w:rPr>
              <w:t>二手车鉴定与评估、汽车构造</w:t>
            </w:r>
          </w:p>
        </w:tc>
      </w:tr>
      <w:bookmarkEnd w:id="1"/>
    </w:tbl>
    <w:p w14:paraId="630F36FB">
      <w:pPr>
        <w:keepNext w:val="0"/>
        <w:keepLines w:val="0"/>
        <w:pageBreakBefore w:val="0"/>
        <w:widowControl w:val="0"/>
        <w:kinsoku/>
        <w:wordWrap/>
        <w:overflowPunct w:val="0"/>
        <w:topLinePunct w:val="0"/>
        <w:autoSpaceDE/>
        <w:autoSpaceDN/>
        <w:bidi w:val="0"/>
        <w:adjustRightInd w:val="0"/>
        <w:snapToGrid/>
        <w:textAlignment w:val="auto"/>
        <w:outlineLvl w:val="9"/>
        <w:rPr>
          <w:rFonts w:hint="eastAsia" w:ascii="Times New Roman" w:hAnsi="Times New Roman" w:cs="Times New Roman"/>
          <w:color w:val="FF0000"/>
          <w:sz w:val="16"/>
          <w:szCs w:val="18"/>
          <w:shd w:val="clear" w:color="auto" w:fill="auto"/>
          <w:lang w:eastAsia="zh-CN"/>
        </w:rPr>
      </w:pPr>
    </w:p>
    <w:p w14:paraId="51CB40F8">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五、培养目标及规格</w:t>
      </w:r>
    </w:p>
    <w:p w14:paraId="0273B933">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（一）培养目标</w:t>
      </w:r>
    </w:p>
    <w:p w14:paraId="61C6167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lang w:val="en-US" w:eastAsia="zh-CN"/>
        </w:rPr>
      </w:pPr>
      <w:r>
        <w:rPr>
          <w:rFonts w:hint="eastAsia" w:ascii="仿宋_GB2312"/>
          <w:lang w:val="en-US" w:eastAsia="zh-CN"/>
        </w:rPr>
        <w:t>本专业培养能够践行社会主义核心价值观，传承技能文明，德智体美劳全面发展，具有</w:t>
      </w:r>
      <w:r>
        <w:rPr>
          <w:rFonts w:hint="default" w:ascii="仿宋_GB2312"/>
          <w:lang w:val="en-US" w:eastAsia="zh-CN"/>
        </w:rPr>
        <w:t>一定的科学文化水平，良好的人文素养、科学素养、数字素养、职业道德、创新意识，爱岗敬业的职业精神和精益求精的工匠精神，较强的就业创业能力和可持续发展的能力，掌握本专业知识和技术技能，具备职业综合素质和行动能力，面向新能源车整车制造行业的汽车整车制造人员、汽车工程技术人员、汽车摩托车修理技术服务人员等职业，能够从事新能源汽车整车及零部件装调、质量检验、生产现场管理、试制试验和新能源汽车维修与服务等工作的高技能人才。</w:t>
      </w:r>
    </w:p>
    <w:p w14:paraId="6C66811E">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（二）培养规格</w:t>
      </w:r>
    </w:p>
    <w:p w14:paraId="3A043EC4">
      <w:pPr>
        <w:pStyle w:val="7"/>
        <w:spacing w:before="184" w:line="281" w:lineRule="auto"/>
        <w:ind w:right="2" w:firstLine="640" w:firstLineChars="200"/>
        <w:jc w:val="both"/>
        <w:rPr>
          <w:rFonts w:hint="default" w:ascii="仿宋_GB2312" w:hAnsi="Times New Roman" w:eastAsia="仿宋_GB2312" w:cs="Times New Roman"/>
          <w:kern w:val="2"/>
          <w:sz w:val="32"/>
          <w:szCs w:val="22"/>
          <w:lang w:val="en-US" w:eastAsia="zh-CN" w:bidi="ar-SA"/>
        </w:rPr>
      </w:pPr>
      <w:r>
        <w:rPr>
          <w:rFonts w:hint="default" w:ascii="仿宋_GB2312" w:hAnsi="Times New Roman" w:eastAsia="仿宋_GB2312" w:cs="Times New Roman"/>
          <w:kern w:val="2"/>
          <w:sz w:val="32"/>
          <w:szCs w:val="22"/>
          <w:lang w:val="en-US" w:eastAsia="zh-CN" w:bidi="ar-SA"/>
        </w:rPr>
        <w:t>本专业学生应在系统学习本专业知识并完成有关实习实训基础上，全面提升知识、能力、素质，掌握并实际运用岗位（群）需要的专业核心技术技能，实现德智体美劳全面发展，总体上须达到以下要求：</w:t>
      </w:r>
    </w:p>
    <w:p w14:paraId="5CFBB505">
      <w:pPr>
        <w:pStyle w:val="7"/>
        <w:spacing w:before="1" w:line="260" w:lineRule="auto"/>
        <w:ind w:left="2" w:right="79" w:firstLine="329"/>
        <w:rPr>
          <w:rFonts w:hint="default" w:ascii="仿宋_GB2312" w:hAnsi="Times New Roman" w:eastAsia="仿宋_GB2312" w:cs="Times New Roman"/>
          <w:kern w:val="2"/>
          <w:sz w:val="32"/>
          <w:szCs w:val="22"/>
          <w:lang w:val="en-US" w:eastAsia="zh-CN" w:bidi="ar-SA"/>
        </w:rPr>
      </w:pPr>
      <w:r>
        <w:rPr>
          <w:rFonts w:hint="default" w:ascii="仿宋_GB2312" w:hAnsi="Times New Roman" w:eastAsia="仿宋_GB2312" w:cs="Times New Roman"/>
          <w:kern w:val="2"/>
          <w:sz w:val="32"/>
          <w:szCs w:val="22"/>
          <w:lang w:val="en-US" w:eastAsia="zh-CN" w:bidi="ar-SA"/>
        </w:rPr>
        <w:t>（1）坚定拥护中国共产党领导和中国特色社会主义制度， 以习近平新时代中国特色社会主义思想为指导，践行社会主义核心价值观，具有坚定的理想信念、深厚的爱国情感和中华 民族自豪感；</w:t>
      </w:r>
    </w:p>
    <w:p w14:paraId="14F33B66">
      <w:pPr>
        <w:pStyle w:val="7"/>
        <w:spacing w:before="72" w:line="260" w:lineRule="auto"/>
        <w:ind w:left="4" w:firstLine="326"/>
        <w:rPr>
          <w:rFonts w:hint="default" w:ascii="仿宋_GB2312" w:hAnsi="Times New Roman" w:eastAsia="仿宋_GB2312" w:cs="Times New Roman"/>
          <w:kern w:val="2"/>
          <w:sz w:val="32"/>
          <w:szCs w:val="22"/>
          <w:lang w:val="en-US" w:eastAsia="zh-CN" w:bidi="ar-SA"/>
        </w:rPr>
      </w:pPr>
      <w:r>
        <w:rPr>
          <w:rFonts w:hint="default" w:ascii="仿宋_GB2312" w:hAnsi="Times New Roman" w:eastAsia="仿宋_GB2312" w:cs="Times New Roman"/>
          <w:kern w:val="2"/>
          <w:sz w:val="32"/>
          <w:szCs w:val="22"/>
          <w:lang w:val="en-US" w:eastAsia="zh-CN" w:bidi="ar-SA"/>
        </w:rPr>
        <w:t>（2）掌握与本专业对应职业活动相关的国家法律、行业规定，掌握绿色生产、环境保护、安全防护、质量管理等相关知识与技能，了解相关行业文化，具有爱岗敬业的职业精神，遵守职业道德准则和行为规范，具备社会责任感和担当精神；</w:t>
      </w:r>
    </w:p>
    <w:p w14:paraId="1623D697">
      <w:pPr>
        <w:pStyle w:val="7"/>
        <w:spacing w:before="72" w:line="250" w:lineRule="auto"/>
        <w:ind w:left="2" w:right="81" w:firstLine="329"/>
        <w:rPr>
          <w:rFonts w:hint="default" w:ascii="仿宋_GB2312" w:hAnsi="Times New Roman" w:eastAsia="仿宋_GB2312" w:cs="Times New Roman"/>
          <w:kern w:val="2"/>
          <w:sz w:val="32"/>
          <w:szCs w:val="22"/>
          <w:lang w:val="en-US" w:eastAsia="zh-CN" w:bidi="ar-SA"/>
        </w:rPr>
      </w:pPr>
      <w:r>
        <w:rPr>
          <w:rFonts w:hint="default" w:ascii="仿宋_GB2312" w:hAnsi="Times New Roman" w:eastAsia="仿宋_GB2312" w:cs="Times New Roman"/>
          <w:kern w:val="2"/>
          <w:sz w:val="32"/>
          <w:szCs w:val="22"/>
          <w:lang w:val="en-US" w:eastAsia="zh-CN" w:bidi="ar-SA"/>
        </w:rPr>
        <w:t>（3）掌握支撑本专业学习和可持续发展必备的语文、数学、外语（英语等）、信息技术等文化基础知识，具有良好的人文素养与科学素养，具备职业生涯规划能力；</w:t>
      </w:r>
    </w:p>
    <w:p w14:paraId="3BC24F2A">
      <w:pPr>
        <w:pStyle w:val="7"/>
        <w:spacing w:before="71" w:line="250" w:lineRule="auto"/>
        <w:ind w:left="19" w:right="97" w:firstLine="311"/>
        <w:rPr>
          <w:rFonts w:hint="default" w:ascii="仿宋_GB2312" w:hAnsi="Times New Roman" w:eastAsia="仿宋_GB2312" w:cs="Times New Roman"/>
          <w:kern w:val="2"/>
          <w:sz w:val="32"/>
          <w:szCs w:val="22"/>
          <w:lang w:val="en-US" w:eastAsia="zh-CN" w:bidi="ar-SA"/>
        </w:rPr>
      </w:pPr>
      <w:r>
        <w:rPr>
          <w:rFonts w:hint="default" w:ascii="仿宋_GB2312" w:hAnsi="Times New Roman" w:eastAsia="仿宋_GB2312" w:cs="Times New Roman"/>
          <w:kern w:val="2"/>
          <w:sz w:val="32"/>
          <w:szCs w:val="22"/>
          <w:lang w:val="en-US" w:eastAsia="zh-CN" w:bidi="ar-SA"/>
        </w:rPr>
        <w:t>（4）具有良好的语言表达能力、文字表达能力、沟通合作能力， 具有较强的集体意识和 团队合作意识，学习 1 门外语并结合本专业加以运用；</w:t>
      </w:r>
    </w:p>
    <w:p w14:paraId="3B29D2B2">
      <w:pPr>
        <w:pStyle w:val="7"/>
        <w:spacing w:before="72" w:line="250" w:lineRule="auto"/>
        <w:ind w:left="2" w:right="89" w:firstLine="329"/>
        <w:rPr>
          <w:rFonts w:hint="default" w:ascii="仿宋_GB2312" w:hAnsi="Times New Roman" w:eastAsia="仿宋_GB2312" w:cs="Times New Roman"/>
          <w:kern w:val="2"/>
          <w:sz w:val="32"/>
          <w:szCs w:val="22"/>
          <w:lang w:val="en-US" w:eastAsia="zh-CN" w:bidi="ar-SA"/>
        </w:rPr>
      </w:pPr>
      <w:r>
        <w:rPr>
          <w:rFonts w:hint="default" w:ascii="仿宋_GB2312" w:hAnsi="Times New Roman" w:eastAsia="仿宋_GB2312" w:cs="Times New Roman"/>
          <w:kern w:val="2"/>
          <w:sz w:val="32"/>
          <w:szCs w:val="22"/>
          <w:lang w:val="en-US" w:eastAsia="zh-CN" w:bidi="ar-SA"/>
        </w:rPr>
        <w:t>（5）掌握汽车机械基础、机械制图与 CAD、新能源汽车构造、新能源汽车电力电子技术等方面的基础知识；</w:t>
      </w:r>
    </w:p>
    <w:p w14:paraId="02DC3241">
      <w:pPr>
        <w:pStyle w:val="7"/>
        <w:spacing w:before="72" w:line="250" w:lineRule="auto"/>
        <w:ind w:left="2" w:right="89" w:firstLine="329"/>
        <w:rPr>
          <w:rFonts w:hint="default" w:ascii="仿宋_GB2312" w:hAnsi="Times New Roman" w:eastAsia="仿宋_GB2312" w:cs="Times New Roman"/>
          <w:kern w:val="2"/>
          <w:sz w:val="32"/>
          <w:szCs w:val="22"/>
          <w:lang w:val="en-US" w:eastAsia="zh-CN" w:bidi="ar-SA"/>
        </w:rPr>
      </w:pPr>
      <w:r>
        <w:rPr>
          <w:rFonts w:hint="default" w:ascii="仿宋_GB2312" w:hAnsi="Times New Roman" w:eastAsia="仿宋_GB2312" w:cs="Times New Roman"/>
          <w:kern w:val="2"/>
          <w:sz w:val="32"/>
          <w:szCs w:val="22"/>
          <w:lang w:val="en-US" w:eastAsia="zh-CN" w:bidi="ar-SA"/>
        </w:rPr>
        <w:t>（6）掌握新能源汽车动力蓄电池、驱动电机及电控系统的结构和工作原理，辅助系统的结构和工作原理，整车电源管理和网络架构、故障诊断策略等方面的基础知识；</w:t>
      </w:r>
    </w:p>
    <w:p w14:paraId="7D0CE3D6">
      <w:pPr>
        <w:pStyle w:val="7"/>
        <w:spacing w:before="72" w:line="250" w:lineRule="auto"/>
        <w:ind w:left="2" w:right="89" w:firstLine="329"/>
        <w:rPr>
          <w:rFonts w:hint="default" w:ascii="仿宋_GB2312" w:hAnsi="Times New Roman" w:eastAsia="仿宋_GB2312" w:cs="Times New Roman"/>
          <w:kern w:val="2"/>
          <w:sz w:val="32"/>
          <w:szCs w:val="22"/>
          <w:lang w:val="en-US" w:eastAsia="zh-CN" w:bidi="ar-SA"/>
        </w:rPr>
      </w:pPr>
      <w:r>
        <w:rPr>
          <w:rFonts w:hint="default" w:ascii="仿宋_GB2312" w:hAnsi="Times New Roman" w:eastAsia="仿宋_GB2312" w:cs="Times New Roman"/>
          <w:kern w:val="2"/>
          <w:sz w:val="32"/>
          <w:szCs w:val="22"/>
          <w:lang w:val="en-US" w:eastAsia="zh-CN" w:bidi="ar-SA"/>
        </w:rPr>
        <w:t>（7）掌握新能源汽车制造和维修工艺、电子控制系统的装调和检测工艺等方面的基础知识；</w:t>
      </w:r>
    </w:p>
    <w:p w14:paraId="121C6A7B">
      <w:pPr>
        <w:pStyle w:val="7"/>
        <w:spacing w:before="72" w:line="250" w:lineRule="auto"/>
        <w:ind w:left="2" w:right="89" w:firstLine="329"/>
        <w:rPr>
          <w:rFonts w:hint="default" w:ascii="仿宋_GB2312" w:hAnsi="Times New Roman" w:eastAsia="仿宋_GB2312" w:cs="Times New Roman"/>
          <w:kern w:val="2"/>
          <w:sz w:val="32"/>
          <w:szCs w:val="22"/>
          <w:lang w:val="en-US" w:eastAsia="zh-CN" w:bidi="ar-SA"/>
        </w:rPr>
      </w:pPr>
      <w:r>
        <w:rPr>
          <w:rFonts w:hint="default" w:ascii="仿宋_GB2312" w:hAnsi="Times New Roman" w:eastAsia="仿宋_GB2312" w:cs="Times New Roman"/>
          <w:kern w:val="2"/>
          <w:sz w:val="32"/>
          <w:szCs w:val="22"/>
          <w:lang w:val="en-US" w:eastAsia="zh-CN" w:bidi="ar-SA"/>
        </w:rPr>
        <w:t>（8）掌握新能源汽车电气系统、底盘系统、动力蓄电池及管理系统、驱动电机及控制系统、整车控制系统等装配、调试技术技能，具有新能源汽车整车及关键零部件装调能力；</w:t>
      </w:r>
    </w:p>
    <w:p w14:paraId="632615AD">
      <w:pPr>
        <w:pStyle w:val="7"/>
        <w:spacing w:before="72" w:line="250" w:lineRule="auto"/>
        <w:ind w:left="2" w:right="89" w:firstLine="329"/>
        <w:rPr>
          <w:rFonts w:hint="default" w:ascii="仿宋_GB2312" w:hAnsi="Times New Roman" w:eastAsia="仿宋_GB2312" w:cs="Times New Roman"/>
          <w:kern w:val="2"/>
          <w:sz w:val="32"/>
          <w:szCs w:val="22"/>
          <w:lang w:val="en-US" w:eastAsia="zh-CN" w:bidi="ar-SA"/>
        </w:rPr>
      </w:pPr>
      <w:r>
        <w:rPr>
          <w:rFonts w:hint="default" w:ascii="仿宋_GB2312" w:hAnsi="Times New Roman" w:eastAsia="仿宋_GB2312" w:cs="Times New Roman"/>
          <w:kern w:val="2"/>
          <w:sz w:val="32"/>
          <w:szCs w:val="22"/>
          <w:lang w:val="en-US" w:eastAsia="zh-CN" w:bidi="ar-SA"/>
        </w:rPr>
        <w:t>（9）掌握新能源汽车整车及动力蓄电池系统、驱动电机系统等质量检验和性能检测技术技能，具有新能源汽车整车及关键零部件质量检验和性能检测能力；</w:t>
      </w:r>
    </w:p>
    <w:p w14:paraId="6DEA7ABD">
      <w:pPr>
        <w:pStyle w:val="7"/>
        <w:spacing w:before="72" w:line="250" w:lineRule="auto"/>
        <w:ind w:left="2" w:right="89" w:firstLine="329"/>
        <w:rPr>
          <w:rFonts w:hint="default" w:ascii="仿宋_GB2312" w:hAnsi="Times New Roman" w:eastAsia="仿宋_GB2312" w:cs="Times New Roman"/>
          <w:kern w:val="2"/>
          <w:sz w:val="32"/>
          <w:szCs w:val="22"/>
          <w:lang w:val="en-US" w:eastAsia="zh-CN" w:bidi="ar-SA"/>
        </w:rPr>
      </w:pPr>
      <w:r>
        <w:rPr>
          <w:rFonts w:hint="default" w:ascii="仿宋_GB2312" w:hAnsi="Times New Roman" w:eastAsia="仿宋_GB2312" w:cs="Times New Roman"/>
          <w:kern w:val="2"/>
          <w:sz w:val="32"/>
          <w:szCs w:val="22"/>
          <w:lang w:val="en-US" w:eastAsia="zh-CN" w:bidi="ar-SA"/>
        </w:rPr>
        <w:t>（10）掌握冲压、焊接、涂装、总装工艺编制、生产管理等技术技能，具有一定的新能源汽车整车及关键零部件工艺编制、生产现场管理能力；</w:t>
      </w:r>
    </w:p>
    <w:p w14:paraId="04343739">
      <w:pPr>
        <w:pStyle w:val="7"/>
        <w:spacing w:before="72" w:line="250" w:lineRule="auto"/>
        <w:ind w:left="2" w:right="89" w:firstLine="329"/>
        <w:rPr>
          <w:rFonts w:hint="default" w:ascii="仿宋_GB2312" w:hAnsi="Times New Roman" w:eastAsia="仿宋_GB2312" w:cs="Times New Roman"/>
          <w:kern w:val="2"/>
          <w:sz w:val="32"/>
          <w:szCs w:val="22"/>
          <w:lang w:val="en-US" w:eastAsia="zh-CN" w:bidi="ar-SA"/>
        </w:rPr>
      </w:pPr>
      <w:r>
        <w:rPr>
          <w:rFonts w:hint="default" w:ascii="仿宋_GB2312" w:hAnsi="Times New Roman" w:eastAsia="仿宋_GB2312" w:cs="Times New Roman"/>
          <w:kern w:val="2"/>
          <w:sz w:val="32"/>
          <w:szCs w:val="22"/>
          <w:lang w:val="en-US" w:eastAsia="zh-CN" w:bidi="ar-SA"/>
        </w:rPr>
        <w:t>（11）掌握新能源汽车试验台架搭建、试验数据采集处理及分析等技术技能，具有一定的新能源汽车整车及关键零部件样品试制试验能力；</w:t>
      </w:r>
    </w:p>
    <w:p w14:paraId="2BCEFE50">
      <w:pPr>
        <w:pStyle w:val="7"/>
        <w:spacing w:before="72" w:line="250" w:lineRule="auto"/>
        <w:ind w:left="2" w:right="89" w:firstLine="329"/>
        <w:rPr>
          <w:rFonts w:hint="default" w:ascii="仿宋_GB2312" w:hAnsi="Times New Roman" w:eastAsia="仿宋_GB2312" w:cs="Times New Roman"/>
          <w:kern w:val="2"/>
          <w:sz w:val="32"/>
          <w:szCs w:val="22"/>
          <w:lang w:val="en-US" w:eastAsia="zh-CN" w:bidi="ar-SA"/>
        </w:rPr>
      </w:pPr>
      <w:r>
        <w:rPr>
          <w:rFonts w:hint="default" w:ascii="仿宋_GB2312" w:hAnsi="Times New Roman" w:eastAsia="仿宋_GB2312" w:cs="Times New Roman"/>
          <w:kern w:val="2"/>
          <w:sz w:val="32"/>
          <w:szCs w:val="22"/>
          <w:lang w:val="en-US" w:eastAsia="zh-CN" w:bidi="ar-SA"/>
        </w:rPr>
        <w:t>（12）掌握新能源汽车电路分析、故障诊断等技术技能，具有新能源汽车检测与维修能力；</w:t>
      </w:r>
    </w:p>
    <w:p w14:paraId="312F22CC">
      <w:pPr>
        <w:pStyle w:val="7"/>
        <w:spacing w:before="72" w:line="250" w:lineRule="auto"/>
        <w:ind w:left="2" w:right="89" w:firstLine="329"/>
        <w:rPr>
          <w:rFonts w:hint="default" w:ascii="仿宋_GB2312" w:hAnsi="Times New Roman" w:eastAsia="仿宋_GB2312" w:cs="Times New Roman"/>
          <w:kern w:val="2"/>
          <w:sz w:val="32"/>
          <w:szCs w:val="22"/>
          <w:lang w:val="en-US" w:eastAsia="zh-CN" w:bidi="ar-SA"/>
        </w:rPr>
      </w:pPr>
      <w:r>
        <w:rPr>
          <w:rFonts w:hint="default" w:ascii="仿宋_GB2312" w:hAnsi="Times New Roman" w:eastAsia="仿宋_GB2312" w:cs="Times New Roman"/>
          <w:kern w:val="2"/>
          <w:sz w:val="32"/>
          <w:szCs w:val="22"/>
          <w:lang w:val="en-US" w:eastAsia="zh-CN" w:bidi="ar-SA"/>
        </w:rPr>
        <w:t>（13）掌握新能源汽车整车性能测试、鉴定评估等技术技能，具有一定的二手车交易评估 能力；</w:t>
      </w:r>
    </w:p>
    <w:p w14:paraId="2DE252D6">
      <w:pPr>
        <w:pStyle w:val="7"/>
        <w:spacing w:before="72" w:line="250" w:lineRule="auto"/>
        <w:ind w:left="2" w:right="89" w:firstLine="329"/>
        <w:rPr>
          <w:rFonts w:hint="default" w:ascii="仿宋_GB2312" w:hAnsi="Times New Roman" w:eastAsia="仿宋_GB2312" w:cs="Times New Roman"/>
          <w:kern w:val="2"/>
          <w:sz w:val="32"/>
          <w:szCs w:val="22"/>
          <w:lang w:val="en-US" w:eastAsia="zh-CN" w:bidi="ar-SA"/>
        </w:rPr>
      </w:pPr>
      <w:r>
        <w:rPr>
          <w:rFonts w:hint="default" w:ascii="仿宋_GB2312" w:hAnsi="Times New Roman" w:eastAsia="仿宋_GB2312" w:cs="Times New Roman"/>
          <w:kern w:val="2"/>
          <w:sz w:val="32"/>
          <w:szCs w:val="22"/>
          <w:lang w:val="en-US" w:eastAsia="zh-CN" w:bidi="ar-SA"/>
        </w:rPr>
        <w:t>（14）掌握新能源汽车充电设备装调、检测、维护与检修等技术技能，具有新能源汽车充电设备装调、维修能力；</w:t>
      </w:r>
    </w:p>
    <w:p w14:paraId="7D9B8CAC">
      <w:pPr>
        <w:pStyle w:val="7"/>
        <w:spacing w:before="72" w:line="250" w:lineRule="auto"/>
        <w:ind w:left="2" w:right="89" w:firstLine="329"/>
        <w:rPr>
          <w:rFonts w:hint="default" w:ascii="仿宋_GB2312" w:hAnsi="Times New Roman" w:eastAsia="仿宋_GB2312" w:cs="Times New Roman"/>
          <w:kern w:val="2"/>
          <w:sz w:val="32"/>
          <w:szCs w:val="22"/>
          <w:lang w:val="en-US" w:eastAsia="zh-CN" w:bidi="ar-SA"/>
        </w:rPr>
      </w:pPr>
      <w:r>
        <w:rPr>
          <w:rFonts w:hint="default" w:ascii="仿宋_GB2312" w:hAnsi="Times New Roman" w:eastAsia="仿宋_GB2312" w:cs="Times New Roman"/>
          <w:kern w:val="2"/>
          <w:sz w:val="32"/>
          <w:szCs w:val="22"/>
          <w:lang w:val="en-US" w:eastAsia="zh-CN" w:bidi="ar-SA"/>
        </w:rPr>
        <w:t>（15）掌握信息技术基础知识，具有适应本行业数字化和智能化发展需求的数字技能；</w:t>
      </w:r>
    </w:p>
    <w:p w14:paraId="2173B795">
      <w:pPr>
        <w:pStyle w:val="7"/>
        <w:spacing w:before="72" w:line="250" w:lineRule="auto"/>
        <w:ind w:left="2" w:right="89" w:firstLine="329"/>
        <w:rPr>
          <w:rFonts w:hint="default" w:ascii="仿宋_GB2312" w:hAnsi="Times New Roman" w:eastAsia="仿宋_GB2312" w:cs="Times New Roman"/>
          <w:kern w:val="2"/>
          <w:sz w:val="32"/>
          <w:szCs w:val="22"/>
          <w:lang w:val="en-US" w:eastAsia="zh-CN" w:bidi="ar-SA"/>
        </w:rPr>
      </w:pPr>
      <w:r>
        <w:rPr>
          <w:rFonts w:hint="default" w:ascii="仿宋_GB2312" w:hAnsi="Times New Roman" w:eastAsia="仿宋_GB2312" w:cs="Times New Roman"/>
          <w:kern w:val="2"/>
          <w:sz w:val="32"/>
          <w:szCs w:val="22"/>
          <w:lang w:val="en-US" w:eastAsia="zh-CN" w:bidi="ar-SA"/>
        </w:rPr>
        <w:t>（16）具有探究学习、终身学习和可持续发展的能力，具有整合知识和综合运用知识分析问题和解决问题的能力；</w:t>
      </w:r>
    </w:p>
    <w:p w14:paraId="0B8C7ED3">
      <w:pPr>
        <w:pStyle w:val="7"/>
        <w:spacing w:before="72" w:line="250" w:lineRule="auto"/>
        <w:ind w:left="2" w:right="89" w:firstLine="329"/>
        <w:rPr>
          <w:rFonts w:hint="default" w:ascii="仿宋_GB2312" w:hAnsi="Times New Roman" w:eastAsia="仿宋_GB2312" w:cs="Times New Roman"/>
          <w:kern w:val="2"/>
          <w:sz w:val="32"/>
          <w:szCs w:val="22"/>
          <w:lang w:val="en-US" w:eastAsia="zh-CN" w:bidi="ar-SA"/>
        </w:rPr>
      </w:pPr>
      <w:r>
        <w:rPr>
          <w:rFonts w:hint="default" w:ascii="仿宋_GB2312" w:hAnsi="Times New Roman" w:eastAsia="仿宋_GB2312" w:cs="Times New Roman"/>
          <w:kern w:val="2"/>
          <w:sz w:val="32"/>
          <w:szCs w:val="22"/>
          <w:lang w:val="en-US" w:eastAsia="zh-CN" w:bidi="ar-SA"/>
        </w:rPr>
        <w:t>（17）掌握身体运动的基本知识和至少 1 项体育运动技能，达到国家大学生体质健康测试合格标准，养成良好的运动习惯、卫生习惯和行为习惯；具备一定的心理调适能力；</w:t>
      </w:r>
    </w:p>
    <w:p w14:paraId="2707ACC3">
      <w:pPr>
        <w:pStyle w:val="7"/>
        <w:spacing w:before="72" w:line="250" w:lineRule="auto"/>
        <w:ind w:left="2" w:right="89" w:firstLine="329"/>
        <w:rPr>
          <w:rFonts w:hint="default" w:ascii="仿宋_GB2312" w:hAnsi="Times New Roman" w:eastAsia="仿宋_GB2312" w:cs="Times New Roman"/>
          <w:kern w:val="2"/>
          <w:sz w:val="32"/>
          <w:szCs w:val="22"/>
          <w:lang w:val="en-US" w:eastAsia="zh-CN" w:bidi="ar-SA"/>
        </w:rPr>
      </w:pPr>
      <w:r>
        <w:rPr>
          <w:rFonts w:hint="default" w:ascii="仿宋_GB2312" w:hAnsi="Times New Roman" w:eastAsia="仿宋_GB2312" w:cs="Times New Roman"/>
          <w:kern w:val="2"/>
          <w:sz w:val="32"/>
          <w:szCs w:val="22"/>
          <w:lang w:val="en-US" w:eastAsia="zh-CN" w:bidi="ar-SA"/>
        </w:rPr>
        <w:t>（18）掌握必备的美育知识，具有一定的文化修养、审美能力，形成至少 1 项艺术特长或爱好；</w:t>
      </w:r>
    </w:p>
    <w:p w14:paraId="6C6015F5">
      <w:pPr>
        <w:pStyle w:val="7"/>
        <w:spacing w:before="72" w:line="250" w:lineRule="auto"/>
        <w:ind w:left="2" w:right="89" w:firstLine="329"/>
        <w:rPr>
          <w:rFonts w:hint="default" w:ascii="仿宋_GB2312" w:hAnsi="Times New Roman" w:eastAsia="仿宋_GB2312" w:cs="Times New Roman"/>
          <w:kern w:val="2"/>
          <w:sz w:val="32"/>
          <w:szCs w:val="22"/>
          <w:lang w:val="en-US" w:eastAsia="zh-CN" w:bidi="ar-SA"/>
        </w:rPr>
      </w:pPr>
      <w:r>
        <w:rPr>
          <w:rFonts w:hint="default" w:ascii="仿宋_GB2312" w:hAnsi="Times New Roman" w:eastAsia="仿宋_GB2312" w:cs="Times New Roman"/>
          <w:kern w:val="2"/>
          <w:sz w:val="32"/>
          <w:szCs w:val="22"/>
          <w:lang w:val="en-US" w:eastAsia="zh-CN" w:bidi="ar-SA"/>
        </w:rPr>
        <w:t>（19）树立正确的劳动观，尊重劳动，热爱劳动，具备与本专业职业发展相适应的劳动素养，弘扬劳模精神、劳动精神、工匠精神，弘扬劳动光荣、技能宝贵、创造伟大的时代风尚。</w:t>
      </w:r>
    </w:p>
    <w:p w14:paraId="12F4A417">
      <w:pPr>
        <w:pStyle w:val="7"/>
        <w:spacing w:before="72" w:line="250" w:lineRule="auto"/>
        <w:ind w:left="2" w:right="89" w:firstLine="329"/>
        <w:rPr>
          <w:rFonts w:hint="default" w:ascii="仿宋_GB2312" w:hAnsi="Times New Roman" w:eastAsia="仿宋_GB2312" w:cs="Times New Roman"/>
          <w:kern w:val="2"/>
          <w:sz w:val="32"/>
          <w:szCs w:val="22"/>
          <w:lang w:val="en-US" w:eastAsia="zh-CN" w:bidi="ar-SA"/>
        </w:rPr>
      </w:pPr>
    </w:p>
    <w:p w14:paraId="29748CFD">
      <w:pPr>
        <w:pStyle w:val="7"/>
        <w:spacing w:before="72" w:line="250" w:lineRule="auto"/>
        <w:ind w:left="2" w:right="89" w:firstLine="329"/>
        <w:rPr>
          <w:rFonts w:hint="default" w:ascii="仿宋_GB2312" w:hAnsi="Times New Roman" w:eastAsia="仿宋_GB2312" w:cs="Times New Roman"/>
          <w:kern w:val="2"/>
          <w:sz w:val="32"/>
          <w:szCs w:val="22"/>
          <w:lang w:val="en-US" w:eastAsia="zh-CN" w:bidi="ar-SA"/>
        </w:rPr>
      </w:pPr>
    </w:p>
    <w:p w14:paraId="76B17B9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5" w:lineRule="atLeast"/>
        <w:ind w:left="0" w:right="0" w:firstLine="0"/>
        <w:jc w:val="left"/>
        <w:rPr>
          <w:rFonts w:ascii="Arial" w:hAnsi="Arial" w:cs="Arial"/>
          <w:i w:val="0"/>
          <w:iCs w:val="0"/>
          <w:caps w:val="0"/>
          <w:color w:val="000000"/>
          <w:spacing w:val="0"/>
          <w:sz w:val="24"/>
          <w:szCs w:val="24"/>
        </w:rPr>
      </w:pPr>
    </w:p>
    <w:p w14:paraId="7D33CC6C">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六、课程设置及要求</w:t>
      </w:r>
    </w:p>
    <w:p w14:paraId="59D5BF70">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（一）公共基础课程</w:t>
      </w:r>
    </w:p>
    <w:p w14:paraId="1D53BFF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本专业开设《思想道德与法治》、《毛泽东思想和中国特色社会主义理论体系概论》、《习近平新时代中国特色社会主义思想概论》、《形势与政策》、《体育与健康》</w:t>
      </w:r>
      <w:r>
        <w:rPr>
          <w:rFonts w:hint="eastAsia" w:ascii="仿宋_GB2312" w:cs="Times New Roman"/>
          <w:lang w:eastAsia="zh-CN"/>
        </w:rPr>
        <w:t>、</w:t>
      </w:r>
      <w:r>
        <w:rPr>
          <w:rFonts w:hint="eastAsia" w:ascii="仿宋_GB2312" w:hAnsi="Times New Roman" w:cs="Times New Roman"/>
          <w:lang w:eastAsia="zh-CN"/>
        </w:rPr>
        <w:t>《心理健康教育》、《职业规划与就业指导》</w:t>
      </w:r>
      <w:r>
        <w:rPr>
          <w:rFonts w:hint="eastAsia" w:ascii="仿宋_GB2312" w:cs="Times New Roman"/>
          <w:lang w:eastAsia="zh-CN"/>
        </w:rPr>
        <w:t>、</w:t>
      </w:r>
      <w:r>
        <w:rPr>
          <w:rFonts w:hint="eastAsia" w:ascii="仿宋_GB2312" w:hAnsi="Times New Roman" w:cs="Times New Roman"/>
          <w:lang w:eastAsia="zh-CN"/>
        </w:rPr>
        <w:t>《</w:t>
      </w:r>
      <w:r>
        <w:rPr>
          <w:rFonts w:hint="eastAsia" w:ascii="仿宋_GB2312" w:cs="Times New Roman"/>
          <w:lang w:val="en-US" w:eastAsia="zh-CN"/>
        </w:rPr>
        <w:t>高职英语</w:t>
      </w:r>
      <w:r>
        <w:rPr>
          <w:rFonts w:hint="eastAsia" w:ascii="仿宋_GB2312" w:hAnsi="Times New Roman" w:cs="Times New Roman"/>
          <w:lang w:eastAsia="zh-CN"/>
        </w:rPr>
        <w:t>》</w:t>
      </w:r>
      <w:r>
        <w:rPr>
          <w:rFonts w:hint="eastAsia" w:ascii="仿宋_GB2312" w:cs="Times New Roman"/>
          <w:lang w:eastAsia="zh-CN"/>
        </w:rPr>
        <w:t>、</w:t>
      </w:r>
      <w:r>
        <w:rPr>
          <w:rFonts w:hint="eastAsia" w:ascii="仿宋_GB2312" w:hAnsi="Times New Roman" w:cs="Times New Roman"/>
          <w:lang w:eastAsia="zh-CN"/>
        </w:rPr>
        <w:t>《信息技术》</w:t>
      </w:r>
      <w:r>
        <w:rPr>
          <w:rFonts w:hint="eastAsia" w:ascii="仿宋_GB2312" w:cs="Times New Roman"/>
          <w:lang w:eastAsia="zh-CN"/>
        </w:rPr>
        <w:t>、</w:t>
      </w:r>
      <w:r>
        <w:rPr>
          <w:rFonts w:hint="eastAsia" w:ascii="仿宋_GB2312" w:hAnsi="Times New Roman" w:cs="Times New Roman"/>
          <w:lang w:eastAsia="zh-CN"/>
        </w:rPr>
        <w:t>《创业基础》、</w:t>
      </w:r>
      <w:r>
        <w:rPr>
          <w:rFonts w:hint="eastAsia" w:ascii="仿宋_GB2312" w:cs="Times New Roman"/>
          <w:lang w:eastAsia="zh-CN"/>
        </w:rPr>
        <w:t>《</w:t>
      </w:r>
      <w:r>
        <w:rPr>
          <w:rFonts w:hint="eastAsia" w:ascii="仿宋_GB2312" w:cs="Times New Roman"/>
          <w:lang w:val="en-US" w:eastAsia="zh-CN"/>
        </w:rPr>
        <w:t>劳动教育</w:t>
      </w:r>
      <w:r>
        <w:rPr>
          <w:rFonts w:hint="eastAsia" w:ascii="仿宋_GB2312" w:cs="Times New Roman"/>
          <w:lang w:eastAsia="zh-CN"/>
        </w:rPr>
        <w:t>》、《</w:t>
      </w:r>
      <w:r>
        <w:rPr>
          <w:rFonts w:hint="eastAsia" w:ascii="仿宋_GB2312" w:cs="Times New Roman"/>
          <w:lang w:val="en-US" w:eastAsia="zh-CN"/>
        </w:rPr>
        <w:t>军事理论</w:t>
      </w:r>
      <w:r>
        <w:rPr>
          <w:rFonts w:hint="eastAsia" w:ascii="仿宋_GB2312" w:cs="Times New Roman"/>
          <w:lang w:eastAsia="zh-CN"/>
        </w:rPr>
        <w:t>》、《</w:t>
      </w:r>
      <w:r>
        <w:rPr>
          <w:rFonts w:hint="eastAsia" w:ascii="仿宋_GB2312" w:cs="Times New Roman"/>
          <w:lang w:val="en-US" w:eastAsia="zh-CN"/>
        </w:rPr>
        <w:t>大学生安全教育</w:t>
      </w:r>
      <w:r>
        <w:rPr>
          <w:rFonts w:hint="eastAsia" w:ascii="仿宋_GB2312" w:cs="Times New Roman"/>
          <w:lang w:eastAsia="zh-CN"/>
        </w:rPr>
        <w:t>》、《</w:t>
      </w:r>
      <w:r>
        <w:rPr>
          <w:rFonts w:hint="eastAsia" w:ascii="仿宋_GB2312" w:cs="Times New Roman"/>
          <w:lang w:val="en-US" w:eastAsia="zh-CN"/>
        </w:rPr>
        <w:t>国家安全教育</w:t>
      </w:r>
      <w:r>
        <w:rPr>
          <w:rFonts w:hint="eastAsia" w:ascii="仿宋_GB2312" w:cs="Times New Roman"/>
          <w:lang w:eastAsia="zh-CN"/>
        </w:rPr>
        <w:t>》、《</w:t>
      </w:r>
      <w:r>
        <w:rPr>
          <w:rFonts w:hint="eastAsia" w:ascii="仿宋_GB2312" w:cs="Times New Roman"/>
          <w:lang w:val="en-US" w:eastAsia="zh-CN"/>
        </w:rPr>
        <w:t>应用写作》、《高等数学》</w:t>
      </w:r>
      <w:r>
        <w:rPr>
          <w:rFonts w:hint="eastAsia" w:ascii="仿宋_GB2312" w:hAnsi="Times New Roman" w:cs="Times New Roman"/>
          <w:lang w:eastAsia="zh-CN"/>
        </w:rPr>
        <w:t>共</w:t>
      </w:r>
      <w:r>
        <w:rPr>
          <w:rFonts w:hint="eastAsia" w:ascii="仿宋_GB2312" w:cs="Times New Roman"/>
          <w:lang w:val="en-US" w:eastAsia="zh-CN"/>
        </w:rPr>
        <w:t>16</w:t>
      </w:r>
      <w:r>
        <w:rPr>
          <w:rFonts w:hint="eastAsia" w:ascii="仿宋_GB2312" w:hAnsi="Times New Roman" w:cs="Times New Roman"/>
          <w:lang w:eastAsia="zh-CN"/>
        </w:rPr>
        <w:t>门公共基础必修课程。</w:t>
      </w:r>
    </w:p>
    <w:p w14:paraId="788EC0DD">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 xml:space="preserve">1.公共必修课 </w:t>
      </w:r>
    </w:p>
    <w:p w14:paraId="616DCD29">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（1）思想道德与法治(</w:t>
      </w:r>
      <w:r>
        <w:rPr>
          <w:rFonts w:hint="eastAsia" w:ascii="仿宋_GB2312" w:cs="Times New Roman"/>
          <w:lang w:val="en-US" w:eastAsia="zh-CN"/>
        </w:rPr>
        <w:t>48</w:t>
      </w:r>
      <w:r>
        <w:rPr>
          <w:rFonts w:hint="eastAsia" w:ascii="仿宋_GB2312" w:hAnsi="Times New Roman" w:cs="Times New Roman"/>
          <w:lang w:eastAsia="zh-CN"/>
        </w:rPr>
        <w:t>学时、</w:t>
      </w:r>
      <w:r>
        <w:rPr>
          <w:rFonts w:hint="eastAsia" w:ascii="仿宋_GB2312" w:cs="Times New Roman"/>
          <w:lang w:val="en-US" w:eastAsia="zh-CN"/>
        </w:rPr>
        <w:t>3</w:t>
      </w:r>
      <w:r>
        <w:rPr>
          <w:rFonts w:hint="eastAsia" w:ascii="仿宋_GB2312" w:hAnsi="Times New Roman" w:cs="Times New Roman"/>
          <w:lang w:eastAsia="zh-CN"/>
        </w:rPr>
        <w:t>学分)</w:t>
      </w:r>
    </w:p>
    <w:p w14:paraId="30266E33">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本课程是一门思想政治理论必修课程，主要针对大学生成长过程中面临的思想道德和法治问题，开展马克思主义的世界观、人生观、价值观、道德观及法治观教育，引导大学生提升思想道德素质和法治素养。</w:t>
      </w:r>
    </w:p>
    <w:p w14:paraId="653835E4">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2</w:t>
      </w:r>
      <w:r>
        <w:rPr>
          <w:rFonts w:hint="eastAsia" w:ascii="仿宋_GB2312" w:hAnsi="Times New Roman" w:cs="Times New Roman"/>
          <w:lang w:eastAsia="zh-CN"/>
        </w:rPr>
        <w:t>）</w:t>
      </w:r>
      <w:r>
        <w:rPr>
          <w:rFonts w:hint="eastAsia" w:ascii="仿宋_GB2312" w:hAnsi="Times New Roman" w:cs="Times New Roman"/>
          <w:lang w:val="en-US" w:eastAsia="zh-CN"/>
        </w:rPr>
        <w:t>毛泽东思想和中国特色社会主义理论体系概论</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48A1CA6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以马克思主义中国化为主线，以坚持和发展中国特色社会主义为主题，以习近平新时代中国特色社会主义思想为重点，突出中国站起来、富起来、强起来的历史逻辑，通过相关基本理论学习，引导大学生坚定走中国特色社会主义道路的理想信念。</w:t>
      </w:r>
    </w:p>
    <w:p w14:paraId="6C423A1E">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3</w:t>
      </w:r>
      <w:r>
        <w:rPr>
          <w:rFonts w:hint="eastAsia" w:ascii="仿宋_GB2312" w:hAnsi="Times New Roman" w:cs="Times New Roman"/>
          <w:lang w:eastAsia="zh-CN"/>
        </w:rPr>
        <w:t>）</w:t>
      </w:r>
      <w:r>
        <w:rPr>
          <w:rFonts w:hint="eastAsia" w:ascii="仿宋_GB2312" w:hAnsi="Times New Roman" w:cs="Times New Roman"/>
          <w:lang w:val="en-US" w:eastAsia="zh-CN"/>
        </w:rPr>
        <w:t>形势与政策</w:t>
      </w:r>
      <w:r>
        <w:rPr>
          <w:rFonts w:hint="eastAsia" w:ascii="仿宋_GB2312" w:hAnsi="Times New Roman" w:cs="Times New Roman"/>
          <w:lang w:eastAsia="zh-CN"/>
        </w:rPr>
        <w:t>(</w:t>
      </w:r>
      <w:r>
        <w:rPr>
          <w:rFonts w:hint="eastAsia" w:ascii="仿宋_GB2312" w:cs="Times New Roman"/>
          <w:lang w:val="en-US" w:eastAsia="zh-CN"/>
        </w:rPr>
        <w:t>16</w:t>
      </w:r>
      <w:r>
        <w:rPr>
          <w:rFonts w:hint="eastAsia" w:ascii="仿宋_GB2312" w:hAnsi="Times New Roman" w:cs="Times New Roman"/>
          <w:lang w:eastAsia="zh-CN"/>
        </w:rPr>
        <w:t>学时、</w:t>
      </w:r>
      <w:r>
        <w:rPr>
          <w:rFonts w:hint="eastAsia" w:ascii="仿宋_GB2312" w:cs="Times New Roman"/>
          <w:lang w:val="en-US" w:eastAsia="zh-CN"/>
        </w:rPr>
        <w:t>1</w:t>
      </w:r>
      <w:r>
        <w:rPr>
          <w:rFonts w:hint="eastAsia" w:ascii="仿宋_GB2312" w:hAnsi="Times New Roman" w:cs="Times New Roman"/>
          <w:lang w:eastAsia="zh-CN"/>
        </w:rPr>
        <w:t>学分)</w:t>
      </w:r>
    </w:p>
    <w:p w14:paraId="505390D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是主要讲授党的理论创新最新成果，党的路线方针政策、基本国情、国内外形势及其热点难点问题，帮助学生深刻领会党和国家事业取得的历史性成就、面临的历史性机遇和挑战，引导大学生正确认识世界和中国发展大势，正确认识时代责任和历史使命的一门公共思想政治理论课。</w:t>
      </w:r>
    </w:p>
    <w:p w14:paraId="295C755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（4）习近平新时代中国特色社会主义思想概论（</w:t>
      </w:r>
      <w:r>
        <w:rPr>
          <w:rFonts w:hint="eastAsia" w:ascii="仿宋_GB2312" w:cs="Times New Roman"/>
          <w:lang w:val="en-US" w:eastAsia="zh-CN"/>
        </w:rPr>
        <w:t>48</w:t>
      </w:r>
      <w:r>
        <w:rPr>
          <w:rFonts w:hint="eastAsia" w:ascii="仿宋_GB2312" w:hAnsi="Times New Roman" w:cs="Times New Roman"/>
          <w:lang w:val="en-US" w:eastAsia="zh-CN"/>
        </w:rPr>
        <w:t>学时、3学分）</w:t>
      </w:r>
    </w:p>
    <w:p w14:paraId="7BA833E4">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旨在指导学生从整体上把握马克思主义中国化的最新理论成果，系统学习领会习近平新时代中国特色社会主义思想的基本内容、理论体系、时代价值与历史意义，引导学生进一步坚定“四个自信”，增强“四个意识”，做到“两个维护”，自觉投身到建设新时代中国特色社会主义的伟大历史进程中去。</w:t>
      </w:r>
    </w:p>
    <w:p w14:paraId="3D9538C4">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cs="Times New Roman"/>
          <w:lang w:val="en-US" w:eastAsia="zh-CN"/>
        </w:rPr>
        <w:t>（5）高职</w:t>
      </w:r>
      <w:r>
        <w:rPr>
          <w:rFonts w:hint="eastAsia" w:ascii="仿宋_GB2312" w:hAnsi="Times New Roman" w:cs="Times New Roman"/>
          <w:lang w:val="en-US" w:eastAsia="zh-CN"/>
        </w:rPr>
        <w:t>英语</w:t>
      </w:r>
      <w:r>
        <w:rPr>
          <w:rFonts w:hint="eastAsia" w:ascii="仿宋_GB2312" w:hAnsi="Times New Roman" w:cs="Times New Roman"/>
          <w:lang w:eastAsia="zh-CN"/>
        </w:rPr>
        <w:t>(</w:t>
      </w:r>
      <w:r>
        <w:rPr>
          <w:rFonts w:hint="eastAsia" w:ascii="仿宋_GB2312" w:cs="Times New Roman"/>
          <w:lang w:val="en-US" w:eastAsia="zh-CN"/>
        </w:rPr>
        <w:t>96学时</w:t>
      </w: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学分)</w:t>
      </w:r>
    </w:p>
    <w:p w14:paraId="14BD751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通过对精选的规范的语言教材的讲解，传授系统的英语语音、语法、词汇、篇章结构等基础知识；同时对学生进行严格的英语听说读写译等基本技能综合训练。在精讲多练的原则下，着重培养学生实际运用英语的能力，帮助学生掌握基本的英语交流技能。</w:t>
      </w:r>
    </w:p>
    <w:p w14:paraId="3835BE59">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w:t>
      </w:r>
      <w:r>
        <w:rPr>
          <w:rFonts w:hint="eastAsia" w:ascii="仿宋_GB2312" w:hAnsi="Times New Roman" w:cs="Times New Roman"/>
          <w:lang w:val="en-US" w:eastAsia="zh-CN"/>
        </w:rPr>
        <w:t>信息技术</w:t>
      </w:r>
      <w:r>
        <w:rPr>
          <w:rFonts w:hint="eastAsia" w:ascii="仿宋_GB2312" w:hAnsi="Times New Roman" w:cs="Times New Roman"/>
          <w:lang w:eastAsia="zh-CN"/>
        </w:rPr>
        <w:t>(</w:t>
      </w:r>
      <w:r>
        <w:rPr>
          <w:rFonts w:hint="eastAsia" w:ascii="仿宋_GB2312" w:cs="Times New Roman"/>
          <w:lang w:val="en-US" w:eastAsia="zh-CN"/>
        </w:rPr>
        <w:t>48</w:t>
      </w:r>
      <w:r>
        <w:rPr>
          <w:rFonts w:hint="eastAsia" w:ascii="仿宋_GB2312" w:hAnsi="Times New Roman" w:cs="Times New Roman"/>
          <w:lang w:eastAsia="zh-CN"/>
        </w:rPr>
        <w:t>学时、</w:t>
      </w:r>
      <w:r>
        <w:rPr>
          <w:rFonts w:hint="eastAsia" w:ascii="仿宋_GB2312" w:cs="Times New Roman"/>
          <w:lang w:val="en-US" w:eastAsia="zh-CN"/>
        </w:rPr>
        <w:t>3</w:t>
      </w:r>
      <w:r>
        <w:rPr>
          <w:rFonts w:hint="eastAsia" w:ascii="仿宋_GB2312" w:hAnsi="Times New Roman" w:cs="Times New Roman"/>
          <w:lang w:eastAsia="zh-CN"/>
        </w:rPr>
        <w:t>学分)</w:t>
      </w:r>
    </w:p>
    <w:p w14:paraId="5DDC479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通过本课程的学习，帮助学生认识信息技术对人类生产、生活的重要作用，了解现代社会信息技术发展趋势，理解信息社会特征并遵循信息社会规范；使学生掌握常用的工具软件和信息化办公技术，了解大数据、人工智能、区块链等新兴信息技术，具备支撑专业学习的能力，能在日常生活、学习和工作中综合运用信息技术解决问题；使学生拥有团队意识和职业精神，具备独立思考和主动探究能力，为学生职业能力的持续发展奠定基础。</w:t>
      </w:r>
    </w:p>
    <w:p w14:paraId="2B7CA7E4">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（7）体育与健康</w:t>
      </w:r>
      <w:r>
        <w:rPr>
          <w:rFonts w:hint="eastAsia" w:ascii="仿宋_GB2312" w:hAnsi="Times New Roman" w:cs="Times New Roman"/>
          <w:lang w:eastAsia="zh-CN"/>
        </w:rPr>
        <w:t>(</w:t>
      </w:r>
      <w:r>
        <w:rPr>
          <w:rFonts w:hint="eastAsia" w:ascii="仿宋_GB2312" w:cs="Times New Roman"/>
          <w:lang w:val="en-US" w:eastAsia="zh-CN"/>
        </w:rPr>
        <w:t>112学时</w:t>
      </w: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学分)</w:t>
      </w:r>
    </w:p>
    <w:p w14:paraId="46F89D3E">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以“健康第一”为指导，以身体练习为主要手段，以增进健康为主要目的，增强体能，学习与掌握各项体育运动技能。让学生掌握体育与健康基本知识，并指导实践；提高学生身体素质，心理素质，社会适应能力，具有良好的道德品质；每位学生能掌握1-2项运动技术，养成终生体育的运动习惯。具备职业人所应有的职业体能与职业素养，以展现当代大学生的精神风貌，为学生的职业方向和将来的工作特点奠定坚实的基础。</w:t>
      </w:r>
    </w:p>
    <w:p w14:paraId="75331698">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color w:val="auto"/>
          <w:lang w:eastAsia="zh-CN"/>
        </w:rPr>
      </w:pPr>
      <w:r>
        <w:rPr>
          <w:rFonts w:hint="eastAsia" w:ascii="仿宋_GB2312" w:cs="Times New Roman"/>
          <w:color w:val="auto"/>
          <w:lang w:val="en-US" w:eastAsia="zh-CN"/>
        </w:rPr>
        <w:t>（8）应用写作</w:t>
      </w:r>
      <w:r>
        <w:rPr>
          <w:rFonts w:hint="eastAsia" w:ascii="仿宋_GB2312" w:hAnsi="Times New Roman" w:cs="Times New Roman"/>
          <w:color w:val="auto"/>
          <w:lang w:eastAsia="zh-CN"/>
        </w:rPr>
        <w:t>(</w:t>
      </w:r>
      <w:r>
        <w:rPr>
          <w:rFonts w:hint="eastAsia" w:ascii="仿宋_GB2312" w:cs="Times New Roman"/>
          <w:color w:val="auto"/>
          <w:lang w:val="en-US" w:eastAsia="zh-CN"/>
        </w:rPr>
        <w:t>16</w:t>
      </w:r>
      <w:r>
        <w:rPr>
          <w:rFonts w:hint="eastAsia" w:ascii="仿宋_GB2312" w:hAnsi="Times New Roman" w:cs="Times New Roman"/>
          <w:color w:val="auto"/>
          <w:lang w:eastAsia="zh-CN"/>
        </w:rPr>
        <w:t>学时、</w:t>
      </w:r>
      <w:r>
        <w:rPr>
          <w:rFonts w:hint="eastAsia" w:ascii="仿宋_GB2312" w:cs="Times New Roman"/>
          <w:color w:val="auto"/>
          <w:lang w:val="en-US" w:eastAsia="zh-CN"/>
        </w:rPr>
        <w:t>1</w:t>
      </w:r>
      <w:r>
        <w:rPr>
          <w:rFonts w:hint="eastAsia" w:ascii="仿宋_GB2312" w:hAnsi="Times New Roman" w:cs="Times New Roman"/>
          <w:color w:val="auto"/>
          <w:lang w:eastAsia="zh-CN"/>
        </w:rPr>
        <w:t>学分)</w:t>
      </w:r>
    </w:p>
    <w:p w14:paraId="5EF0809B">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rPr>
      </w:pPr>
      <w:r>
        <w:rPr>
          <w:rFonts w:hint="eastAsia"/>
        </w:rPr>
        <w:t>该课程主要以理论阐释、案例写作、实践训练的方式为主。通过教学和训练，使学生知晓公文文书的规范格式，以及常用事务文书、经济文书、调研文书、新闻文书及礼仪文书的结构，能够根据所给案例熟练拟写常用事务文书、新闻文书及礼仪文书，能够进行经济文书、调研文书的写作，为将来工作岗位中胜任未来工作中的写作任务做好准备。</w:t>
      </w:r>
    </w:p>
    <w:p w14:paraId="5E103504">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（9）职业规划与就业指导</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6F1F65B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课程旨在帮助学生认识自我，了解职业，设定职业规划目标，并规划实施；做好求职准备，掌握简历撰写和面试技巧，找到合适的工作。</w:t>
      </w:r>
    </w:p>
    <w:p w14:paraId="42778509">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（10）创业基础</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5752030E">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bookmarkStart w:id="2" w:name="OLE_LINK5"/>
      <w:r>
        <w:rPr>
          <w:rFonts w:hint="eastAsia" w:ascii="仿宋_GB2312" w:hAnsi="Times New Roman" w:cs="Times New Roman"/>
          <w:lang w:val="en-US" w:eastAsia="zh-CN"/>
        </w:rPr>
        <w:t>本课程旨在</w:t>
      </w:r>
      <w:bookmarkEnd w:id="2"/>
      <w:r>
        <w:rPr>
          <w:rFonts w:hint="eastAsia" w:ascii="仿宋_GB2312" w:hAnsi="Times New Roman" w:cs="Times New Roman"/>
          <w:lang w:val="en-US" w:eastAsia="zh-CN"/>
        </w:rPr>
        <w:t>培养学生的创新思维，创业意识和创新创业能力。了解创办企业的流程和步骤，掌握企业经营的方法，具备创业知识和能力。</w:t>
      </w:r>
    </w:p>
    <w:p w14:paraId="63D64D43">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（11）心理健康教育</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29C700C0">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是一门集知识传授、心理体验与行为训练为一体的必修公共基础课。课程以提高学生心理素质，塑造学生职业核心能力、提升学生未来社会适应能力为主旨，提升自我认知、人际沟通、自我调节、危机预防、创新思维等心理、职业核心能力。</w:t>
      </w:r>
    </w:p>
    <w:p w14:paraId="5F58BD6C">
      <w:pPr>
        <w:overflowPunct w:val="0"/>
        <w:adjustRightInd w:val="0"/>
        <w:ind w:firstLine="640" w:firstLineChars="200"/>
        <w:rPr>
          <w:rFonts w:ascii="仿宋_GB2312"/>
        </w:rPr>
      </w:pPr>
      <w:r>
        <w:rPr>
          <w:rFonts w:hint="eastAsia" w:ascii="仿宋_GB2312"/>
        </w:rPr>
        <w:t>（12）大学生安全教育(60学时、1学分)</w:t>
      </w:r>
    </w:p>
    <w:p w14:paraId="3842308C">
      <w:pPr>
        <w:overflowPunct w:val="0"/>
        <w:adjustRightInd w:val="0"/>
        <w:ind w:firstLine="640" w:firstLineChars="200"/>
        <w:rPr>
          <w:rFonts w:hint="eastAsia" w:ascii="仿宋_GB2312"/>
        </w:rPr>
      </w:pPr>
      <w:r>
        <w:rPr>
          <w:rFonts w:ascii="仿宋_GB2312"/>
        </w:rPr>
        <w:t>本课程是一门集知识传授、技能培养为一体的所有专业必选公共基础课，总学时为60学时（每学期10课时）。课程旨在通过对大学生进行安全教育和技能培训，促进学生主动掌握安全防范知识，不断提高安全防范意识和避险自救能力，全面提升大学生安全整体素质。主要授课内容包括国家安全、网络安全、消防安全、公共卫生安全、社会活动安全、防灾减灾、应急逃生自救</w:t>
      </w:r>
      <w:r>
        <w:rPr>
          <w:rFonts w:hint="eastAsia" w:ascii="仿宋_GB2312"/>
          <w:lang w:eastAsia="zh-CN"/>
        </w:rPr>
        <w:t>、</w:t>
      </w:r>
      <w:r>
        <w:rPr>
          <w:rFonts w:hint="eastAsia" w:ascii="仿宋_GB2312"/>
          <w:lang w:val="en-US" w:eastAsia="zh-CN"/>
        </w:rPr>
        <w:t>实验实训安全</w:t>
      </w:r>
      <w:r>
        <w:rPr>
          <w:rFonts w:ascii="仿宋_GB2312"/>
        </w:rPr>
        <w:t>等</w:t>
      </w:r>
      <w:r>
        <w:rPr>
          <w:rFonts w:hint="eastAsia" w:ascii="仿宋_GB2312"/>
        </w:rPr>
        <w:t>。</w:t>
      </w:r>
    </w:p>
    <w:p w14:paraId="41220957">
      <w:pPr>
        <w:overflowPunct w:val="0"/>
        <w:adjustRightInd w:val="0"/>
        <w:ind w:firstLine="640" w:firstLineChars="200"/>
        <w:rPr>
          <w:rFonts w:ascii="仿宋_GB2312"/>
        </w:rPr>
      </w:pPr>
      <w:r>
        <w:rPr>
          <w:rFonts w:hint="eastAsia" w:ascii="仿宋_GB2312"/>
          <w:lang w:eastAsia="zh-CN"/>
        </w:rPr>
        <w:t>（</w:t>
      </w:r>
      <w:r>
        <w:rPr>
          <w:rFonts w:hint="eastAsia" w:ascii="仿宋_GB2312"/>
          <w:lang w:val="en-US" w:eastAsia="zh-CN"/>
        </w:rPr>
        <w:t>13</w:t>
      </w:r>
      <w:r>
        <w:rPr>
          <w:rFonts w:hint="eastAsia" w:ascii="仿宋_GB2312"/>
          <w:lang w:eastAsia="zh-CN"/>
        </w:rPr>
        <w:t>）国家安全教育</w:t>
      </w:r>
      <w:r>
        <w:rPr>
          <w:rFonts w:hint="eastAsia" w:ascii="仿宋_GB2312"/>
        </w:rPr>
        <w:t>(</w:t>
      </w:r>
      <w:r>
        <w:rPr>
          <w:rFonts w:hint="eastAsia" w:ascii="仿宋_GB2312"/>
          <w:lang w:val="en-US" w:eastAsia="zh-CN"/>
        </w:rPr>
        <w:t>16</w:t>
      </w:r>
      <w:r>
        <w:rPr>
          <w:rFonts w:hint="eastAsia" w:ascii="仿宋_GB2312"/>
        </w:rPr>
        <w:t>学时、1学分)</w:t>
      </w:r>
    </w:p>
    <w:p w14:paraId="771CD808">
      <w:pPr>
        <w:overflowPunct w:val="0"/>
        <w:adjustRightInd w:val="0"/>
        <w:ind w:firstLine="640" w:firstLineChars="200"/>
        <w:rPr>
          <w:rFonts w:hint="eastAsia" w:ascii="仿宋_GB2312"/>
          <w:lang w:eastAsia="zh-CN"/>
        </w:rPr>
      </w:pPr>
      <w:r>
        <w:rPr>
          <w:rFonts w:hint="eastAsia" w:ascii="仿宋_GB2312"/>
          <w:lang w:eastAsia="zh-CN"/>
        </w:rPr>
        <w:t>本课程是一门集知识传授、能力培养为一体的所有专业必选公共基础课，总学时16学时。本课程主要内容包括总体国家安全观、政治安全、国土安全、军事安全、经济安全、文化安全、社会安全、科技安全、网络安全、生态安全、资源安全、核安全、海外利益安全、新型领域安全等内容;公共安全教育主要包括人身安全、公共卫生安全、财产安全、心理安全、消防安全、应急处置、预防违法犯罪、防范邪教等内容。本课程的培养目标是通过国家安全教育和公共安全教育，提高新时代大学生的国家安全意识和自我保护能力，在潜移默化中坚定学生理想信念、厚植爱国主义情怀，加强品德修养，增长知识见识，培养奋斗精神，提升学生综合素质。</w:t>
      </w:r>
    </w:p>
    <w:p w14:paraId="28C632A7">
      <w:pPr>
        <w:numPr>
          <w:ilvl w:val="0"/>
          <w:numId w:val="1"/>
        </w:numPr>
        <w:overflowPunct w:val="0"/>
        <w:adjustRightInd w:val="0"/>
        <w:ind w:firstLine="640" w:firstLineChars="200"/>
        <w:rPr>
          <w:rFonts w:hint="eastAsia" w:ascii="仿宋_GB2312" w:eastAsia="仿宋_GB2312"/>
          <w:b w:val="0"/>
          <w:bCs w:val="0"/>
          <w:sz w:val="32"/>
          <w:szCs w:val="32"/>
        </w:rPr>
      </w:pPr>
      <w:r>
        <w:rPr>
          <w:rFonts w:hint="eastAsia" w:ascii="仿宋_GB2312"/>
          <w:lang w:val="en-US" w:eastAsia="zh-CN"/>
        </w:rPr>
        <w:t>劳动教育(</w:t>
      </w:r>
      <w:r>
        <w:rPr>
          <w:rFonts w:hint="eastAsia" w:ascii="仿宋_GB2312" w:eastAsia="仿宋_GB2312"/>
          <w:b w:val="0"/>
          <w:bCs w:val="0"/>
          <w:sz w:val="32"/>
          <w:szCs w:val="32"/>
        </w:rPr>
        <w:t>16学时，1学分</w:t>
      </w:r>
      <w:r>
        <w:rPr>
          <w:rFonts w:hint="eastAsia" w:ascii="仿宋_GB2312"/>
          <w:b w:val="0"/>
          <w:bCs w:val="0"/>
          <w:sz w:val="32"/>
          <w:szCs w:val="32"/>
          <w:lang w:val="en-US" w:eastAsia="zh-CN"/>
        </w:rPr>
        <w:t>)</w:t>
      </w:r>
    </w:p>
    <w:p w14:paraId="3B55D8CB">
      <w:pPr>
        <w:numPr>
          <w:ilvl w:val="0"/>
          <w:numId w:val="0"/>
        </w:numPr>
        <w:overflowPunct w:val="0"/>
        <w:adjustRightInd w:val="0"/>
        <w:ind w:firstLine="640" w:firstLineChars="200"/>
        <w:rPr>
          <w:rFonts w:hint="eastAsia" w:ascii="仿宋_GB2312"/>
          <w:lang w:eastAsia="zh-CN"/>
        </w:rPr>
      </w:pPr>
      <w:r>
        <w:rPr>
          <w:rFonts w:hint="eastAsia" w:ascii="仿宋_GB2312"/>
          <w:lang w:eastAsia="zh-CN"/>
        </w:rPr>
        <w:t>本课程贯彻教育部印发的《大中小学劳动教育指导纲要（试行）》文件精神，通过理论讲解和案例分析，从劳动最美丽、劳动最伟大、劳动最崇高、劳动最光荣四个角度，带领学生学习劳动精神、劳模精神、工匠精神、劳动组织、劳动安全和劳动法规等内容，帮助学生正确认识劳动，树立正确的劳动观，增强学生的职业荣誉感和责任感，培育学生积极向上的劳动精神。</w:t>
      </w:r>
    </w:p>
    <w:p w14:paraId="76DEC350">
      <w:pPr>
        <w:pStyle w:val="5"/>
        <w:keepNext w:val="0"/>
        <w:keepLines w:val="0"/>
        <w:pageBreakBefore w:val="0"/>
        <w:widowControl w:val="0"/>
        <w:kinsoku/>
        <w:wordWrap/>
        <w:overflowPunct/>
        <w:topLinePunct w:val="0"/>
        <w:autoSpaceDE/>
        <w:autoSpaceDN/>
        <w:bidi w:val="0"/>
        <w:adjustRightInd/>
        <w:snapToGrid/>
        <w:spacing w:before="0"/>
        <w:ind w:firstLine="640" w:firstLineChars="200"/>
        <w:textAlignment w:val="auto"/>
        <w:rPr>
          <w:rFonts w:hint="eastAsia" w:ascii="仿宋_GB2312" w:hAnsi="Times New Roman" w:cs="Times New Roman"/>
          <w:color w:val="auto"/>
          <w:kern w:val="2"/>
          <w:sz w:val="32"/>
          <w:szCs w:val="22"/>
          <w:lang w:val="en-US" w:eastAsia="zh-CN" w:bidi="ar-SA"/>
        </w:rPr>
      </w:pPr>
      <w:r>
        <w:rPr>
          <w:rFonts w:hint="eastAsia" w:ascii="仿宋_GB2312" w:hAnsi="Times New Roman" w:eastAsia="仿宋_GB2312" w:cs="Times New Roman"/>
          <w:color w:val="auto"/>
          <w:kern w:val="2"/>
          <w:sz w:val="32"/>
          <w:szCs w:val="22"/>
          <w:lang w:val="en-US" w:eastAsia="zh-CN" w:bidi="ar-SA"/>
        </w:rPr>
        <w:t>（15）</w:t>
      </w:r>
      <w:r>
        <w:rPr>
          <w:rFonts w:hint="eastAsia" w:ascii="仿宋_GB2312" w:hAnsi="Times New Roman" w:cs="Times New Roman"/>
          <w:color w:val="auto"/>
          <w:kern w:val="2"/>
          <w:sz w:val="32"/>
          <w:szCs w:val="22"/>
          <w:lang w:val="en-US" w:eastAsia="zh-CN" w:bidi="ar-SA"/>
        </w:rPr>
        <w:t>军事理论（36学时、2学分）</w:t>
      </w:r>
    </w:p>
    <w:p w14:paraId="0F5D9D25">
      <w:pPr>
        <w:overflowPunct w:val="0"/>
        <w:adjustRightInd w:val="0"/>
        <w:ind w:firstLine="640" w:firstLineChars="200"/>
        <w:rPr>
          <w:rFonts w:hint="default"/>
          <w:lang w:val="en-US" w:eastAsia="zh-CN"/>
        </w:rPr>
      </w:pPr>
      <w:r>
        <w:rPr>
          <w:rFonts w:hint="eastAsia" w:ascii="仿宋_GB2312"/>
          <w:lang w:val="en-US" w:eastAsia="zh-CN"/>
        </w:rPr>
        <w:t>军事理论课</w:t>
      </w:r>
      <w:r>
        <w:rPr>
          <w:rFonts w:hint="default" w:ascii="仿宋_GB2312"/>
          <w:lang w:val="en-US" w:eastAsia="zh-CN"/>
        </w:rPr>
        <w:t>要以习近平强军思想和习近平总书记关于教育的重要论述为遵循，全面贯彻党的教育方针、新时代军事战略方针和总体国家安全观，围绕立德树人根本任务和强军目标根本要求，着眼培育和践行社会主义核心价值观，以提升学生国防意识和军事素养为重点，为实施军民融合发展战略和建设国防后备力量服务。</w:t>
      </w:r>
      <w:r>
        <w:rPr>
          <w:rFonts w:hint="default"/>
          <w:lang w:val="en-US" w:eastAsia="zh-CN"/>
        </w:rPr>
        <w:t>通过</w:t>
      </w:r>
      <w:r>
        <w:rPr>
          <w:rFonts w:hint="eastAsia"/>
          <w:lang w:val="en-US" w:eastAsia="zh-CN"/>
        </w:rPr>
        <w:t>军事理论</w:t>
      </w:r>
      <w:r>
        <w:rPr>
          <w:rFonts w:hint="default"/>
          <w:lang w:val="en-US" w:eastAsia="zh-CN"/>
        </w:rPr>
        <w:t>课教学，让学生了解掌握军事基础知识和基本军事技能，增强国防观念、国家安全意识和忧患危机意识，弘扬爱国主义精神、传承红色基因、提高学生综合国防素质。</w:t>
      </w:r>
    </w:p>
    <w:p w14:paraId="79C0670B">
      <w:pPr>
        <w:pStyle w:val="5"/>
        <w:keepNext w:val="0"/>
        <w:keepLines w:val="0"/>
        <w:pageBreakBefore w:val="0"/>
        <w:widowControl w:val="0"/>
        <w:kinsoku/>
        <w:wordWrap/>
        <w:overflowPunct/>
        <w:topLinePunct w:val="0"/>
        <w:autoSpaceDE/>
        <w:autoSpaceDN/>
        <w:bidi w:val="0"/>
        <w:adjustRightInd/>
        <w:snapToGrid/>
        <w:spacing w:before="0"/>
        <w:ind w:firstLine="640" w:firstLineChars="200"/>
        <w:textAlignment w:val="auto"/>
        <w:rPr>
          <w:rFonts w:hint="eastAsia" w:ascii="仿宋_GB2312" w:hAnsi="Times New Roman" w:cs="Times New Roman"/>
          <w:color w:val="auto"/>
          <w:kern w:val="2"/>
          <w:sz w:val="32"/>
          <w:szCs w:val="22"/>
          <w:lang w:val="en-US" w:eastAsia="zh-CN" w:bidi="ar-SA"/>
        </w:rPr>
      </w:pPr>
      <w:r>
        <w:rPr>
          <w:rFonts w:hint="eastAsia" w:ascii="仿宋_GB2312" w:hAnsi="Times New Roman" w:eastAsia="仿宋_GB2312" w:cs="Times New Roman"/>
          <w:color w:val="auto"/>
          <w:kern w:val="2"/>
          <w:sz w:val="32"/>
          <w:szCs w:val="22"/>
          <w:lang w:val="en-US" w:eastAsia="zh-CN" w:bidi="ar-SA"/>
        </w:rPr>
        <w:t>（1</w:t>
      </w:r>
      <w:r>
        <w:rPr>
          <w:rFonts w:hint="eastAsia" w:ascii="仿宋_GB2312" w:hAnsi="Times New Roman" w:cs="Times New Roman"/>
          <w:color w:val="auto"/>
          <w:kern w:val="2"/>
          <w:sz w:val="32"/>
          <w:szCs w:val="22"/>
          <w:lang w:val="en-US" w:eastAsia="zh-CN" w:bidi="ar-SA"/>
        </w:rPr>
        <w:t>6</w:t>
      </w:r>
      <w:r>
        <w:rPr>
          <w:rFonts w:hint="eastAsia" w:ascii="仿宋_GB2312" w:hAnsi="Times New Roman" w:eastAsia="仿宋_GB2312" w:cs="Times New Roman"/>
          <w:color w:val="auto"/>
          <w:kern w:val="2"/>
          <w:sz w:val="32"/>
          <w:szCs w:val="22"/>
          <w:lang w:val="en-US" w:eastAsia="zh-CN" w:bidi="ar-SA"/>
        </w:rPr>
        <w:t>）</w:t>
      </w:r>
      <w:r>
        <w:rPr>
          <w:rFonts w:hint="eastAsia" w:ascii="仿宋_GB2312" w:hAnsi="Times New Roman" w:cs="Times New Roman"/>
          <w:color w:val="auto"/>
          <w:kern w:val="2"/>
          <w:sz w:val="32"/>
          <w:szCs w:val="22"/>
          <w:lang w:val="en-US" w:eastAsia="zh-CN" w:bidi="ar-SA"/>
        </w:rPr>
        <w:t>高等数学（32学时、2学分）</w:t>
      </w:r>
    </w:p>
    <w:p w14:paraId="19FED4B1">
      <w:pPr>
        <w:overflowPunct w:val="0"/>
        <w:adjustRightInd w:val="0"/>
        <w:ind w:firstLine="640" w:firstLineChars="200"/>
        <w:rPr>
          <w:rFonts w:hint="default" w:ascii="Times New Roman" w:hAnsi="Times New Roman" w:cs="Times New Roman"/>
          <w:lang w:val="en-US" w:eastAsia="zh-CN"/>
        </w:rPr>
      </w:pPr>
      <w:r>
        <w:rPr>
          <w:rFonts w:hint="eastAsia" w:ascii="Times New Roman" w:hAnsi="Times New Roman" w:cs="Times New Roman"/>
          <w:lang w:val="en-US" w:eastAsia="zh-CN"/>
        </w:rPr>
        <w:t>本课程是通过对高等数学的基础理论和基本技能等内容的学习，着重培养学生的抽象思维能力、逻辑推理能力、空间想象能力、实验及观察能力以及综合运用所学知识分析问题解决问题的能力，也是开展数学素质教育、培养学习者创新精神和创新能力的重要课程。</w:t>
      </w:r>
    </w:p>
    <w:p w14:paraId="6DEE1E85">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2.</w:t>
      </w:r>
      <w:r>
        <w:rPr>
          <w:rFonts w:hint="eastAsia" w:ascii="仿宋_GB2312" w:cs="Times New Roman"/>
          <w:b/>
          <w:bCs/>
          <w:lang w:val="en-US" w:eastAsia="zh-CN"/>
        </w:rPr>
        <w:t>公共选修课</w:t>
      </w:r>
    </w:p>
    <w:p w14:paraId="2BE2152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val="en-US" w:eastAsia="zh-CN"/>
        </w:rPr>
        <w:t>（1）美育</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27B0C9DE">
      <w:pPr>
        <w:ind w:firstLine="640" w:firstLineChars="200"/>
      </w:pPr>
      <w:r>
        <w:rPr>
          <w:rFonts w:hint="eastAsia" w:ascii="仿宋_GB2312" w:hAnsi="Times New Roman" w:cs="Times New Roman"/>
          <w:lang w:eastAsia="zh-CN"/>
        </w:rPr>
        <w:t>本课程</w:t>
      </w:r>
      <w:r>
        <w:t>通过</w:t>
      </w:r>
      <w:r>
        <w:rPr>
          <w:rFonts w:hint="eastAsia"/>
          <w:lang w:eastAsia="zh-CN"/>
        </w:rPr>
        <w:t>学习</w:t>
      </w:r>
      <w:r>
        <w:t>，让学生初步了解各艺术门类美的表现形式，以及美育的意义、任务和途径。并且能结合具体艺术审美实践，提高学生对美的事物的感受能力、鉴赏力、创造力，以及在审美欣赏和创造活动中陶冶情操、完善人格、进行自我教育的自觉性。课时安排为理论</w:t>
      </w:r>
      <w:r>
        <w:rPr>
          <w:rFonts w:hint="eastAsia"/>
          <w:lang w:eastAsia="zh-CN"/>
        </w:rPr>
        <w:t>和实践</w:t>
      </w:r>
      <w:r>
        <w:t>课程</w:t>
      </w:r>
      <w:r>
        <w:rPr>
          <w:rFonts w:hint="eastAsia"/>
          <w:lang w:eastAsia="zh-CN"/>
        </w:rPr>
        <w:t>，共</w:t>
      </w:r>
      <w:r>
        <w:t>32学时，主要内容包括：大学美育、审美活动、自然美、生活美、艺术美、文字美、辞章美、科技美等。</w:t>
      </w:r>
    </w:p>
    <w:p w14:paraId="684EF275">
      <w:pPr>
        <w:ind w:firstLine="640" w:firstLineChars="200"/>
        <w:rPr>
          <w:rFonts w:hint="eastAsia" w:ascii="仿宋_GB2312" w:hAnsi="Times New Roman" w:eastAsia="仿宋_GB2312" w:cs="Times New Roman"/>
          <w:color w:val="auto"/>
          <w:kern w:val="2"/>
          <w:sz w:val="32"/>
          <w:szCs w:val="22"/>
          <w:lang w:val="en-US" w:eastAsia="zh-CN" w:bidi="ar-SA"/>
        </w:rPr>
      </w:pPr>
      <w:r>
        <w:rPr>
          <w:rFonts w:hint="eastAsia" w:ascii="仿宋_GB2312" w:hAnsi="Times New Roman" w:eastAsia="仿宋_GB2312" w:cs="Times New Roman"/>
          <w:color w:val="auto"/>
          <w:kern w:val="2"/>
          <w:sz w:val="32"/>
          <w:szCs w:val="22"/>
          <w:lang w:val="en-US" w:eastAsia="zh-CN" w:bidi="ar-SA"/>
        </w:rPr>
        <w:t>（2）人工智能基础</w:t>
      </w:r>
      <w:bookmarkStart w:id="3" w:name="OLE_LINK2"/>
      <w:r>
        <w:rPr>
          <w:rFonts w:hint="eastAsia" w:ascii="仿宋_GB2312" w:hAnsi="Times New Roman" w:eastAsia="仿宋_GB2312" w:cs="Times New Roman"/>
          <w:color w:val="auto"/>
          <w:kern w:val="2"/>
          <w:sz w:val="32"/>
          <w:szCs w:val="22"/>
          <w:lang w:val="en-US" w:eastAsia="zh-CN" w:bidi="ar-SA"/>
        </w:rPr>
        <w:t>(16学时、1学分)</w:t>
      </w:r>
      <w:bookmarkEnd w:id="3"/>
    </w:p>
    <w:p w14:paraId="2DE0E0C5">
      <w:pPr>
        <w:ind w:firstLine="640" w:firstLineChars="200"/>
        <w:rPr>
          <w:rFonts w:hint="eastAsia" w:ascii="仿宋_GB2312" w:hAnsi="Times New Roman" w:cs="Times New Roman"/>
          <w:lang w:val="en-US" w:eastAsia="zh-CN"/>
        </w:rPr>
      </w:pPr>
      <w:bookmarkStart w:id="4" w:name="OLE_LINK4"/>
      <w:r>
        <w:rPr>
          <w:rFonts w:hint="eastAsia" w:ascii="仿宋_GB2312" w:hAnsi="Times New Roman" w:cs="Times New Roman"/>
          <w:lang w:val="en-US" w:eastAsia="zh-CN"/>
        </w:rPr>
        <w:t>本课程</w:t>
      </w:r>
      <w:bookmarkEnd w:id="4"/>
      <w:r>
        <w:rPr>
          <w:rFonts w:hint="eastAsia" w:ascii="仿宋_GB2312" w:hAnsi="Times New Roman" w:cs="Times New Roman"/>
          <w:lang w:val="en-US" w:eastAsia="zh-CN"/>
        </w:rPr>
        <w:t>旨在培养高职学生人工智能素养,人工智能思维与创新能力,使学生能在一定工作场景与工作任务背景下,运用掌握人工智能思维方法</w:t>
      </w:r>
      <w:r>
        <w:rPr>
          <w:rFonts w:hint="eastAsia" w:ascii="仿宋_GB2312" w:cs="Times New Roman"/>
          <w:lang w:val="en-US" w:eastAsia="zh-CN"/>
        </w:rPr>
        <w:t>、</w:t>
      </w:r>
      <w:r>
        <w:rPr>
          <w:rFonts w:hint="eastAsia" w:ascii="仿宋_GB2312" w:hAnsi="Times New Roman" w:cs="Times New Roman"/>
          <w:lang w:val="en-US" w:eastAsia="zh-CN"/>
        </w:rPr>
        <w:t>基本原理与基本技能</w:t>
      </w:r>
      <w:r>
        <w:rPr>
          <w:rFonts w:hint="eastAsia" w:ascii="仿宋_GB2312" w:cs="Times New Roman"/>
          <w:lang w:val="en-US" w:eastAsia="zh-CN"/>
        </w:rPr>
        <w:t>，</w:t>
      </w:r>
      <w:r>
        <w:rPr>
          <w:rFonts w:hint="eastAsia" w:ascii="仿宋_GB2312" w:hAnsi="Times New Roman" w:cs="Times New Roman"/>
          <w:lang w:val="en-US" w:eastAsia="zh-CN"/>
        </w:rPr>
        <w:t>来创新性地解决问题,提升学生人工智能应用能力。一方面,是学生在计算机基础应用能力方面</w:t>
      </w:r>
      <w:r>
        <w:rPr>
          <w:rFonts w:hint="eastAsia" w:ascii="仿宋_GB2312" w:cs="Times New Roman"/>
          <w:lang w:val="en-US" w:eastAsia="zh-CN"/>
        </w:rPr>
        <w:t>的</w:t>
      </w:r>
      <w:r>
        <w:rPr>
          <w:rFonts w:hint="eastAsia" w:ascii="仿宋_GB2312" w:hAnsi="Times New Roman" w:cs="Times New Roman"/>
          <w:lang w:val="en-US" w:eastAsia="zh-CN"/>
        </w:rPr>
        <w:t>拓展与深化,也是</w:t>
      </w:r>
      <w:r>
        <w:rPr>
          <w:rFonts w:hint="eastAsia" w:ascii="仿宋_GB2312" w:cs="Times New Roman"/>
          <w:lang w:val="en-US" w:eastAsia="zh-CN"/>
        </w:rPr>
        <w:t>在</w:t>
      </w:r>
      <w:r>
        <w:rPr>
          <w:rFonts w:hint="eastAsia" w:ascii="仿宋_GB2312" w:hAnsi="Times New Roman" w:cs="Times New Roman"/>
          <w:lang w:val="en-US" w:eastAsia="zh-CN"/>
        </w:rPr>
        <w:t>新一代信息技术应用背景下必须掌握</w:t>
      </w:r>
      <w:r>
        <w:rPr>
          <w:rFonts w:hint="eastAsia" w:ascii="仿宋_GB2312" w:cs="Times New Roman"/>
          <w:lang w:val="en-US" w:eastAsia="zh-CN"/>
        </w:rPr>
        <w:t>的</w:t>
      </w:r>
      <w:r>
        <w:rPr>
          <w:rFonts w:hint="eastAsia" w:ascii="仿宋_GB2312" w:hAnsi="Times New Roman" w:cs="Times New Roman"/>
          <w:lang w:val="en-US" w:eastAsia="zh-CN"/>
        </w:rPr>
        <w:t>一门通识性</w:t>
      </w:r>
      <w:r>
        <w:rPr>
          <w:rFonts w:hint="eastAsia" w:ascii="仿宋_GB2312" w:cs="Times New Roman"/>
          <w:lang w:val="en-US" w:eastAsia="zh-CN"/>
        </w:rPr>
        <w:t>知识</w:t>
      </w:r>
      <w:r>
        <w:rPr>
          <w:rFonts w:hint="eastAsia" w:ascii="仿宋_GB2312" w:hAnsi="Times New Roman" w:cs="Times New Roman"/>
          <w:lang w:val="en-US" w:eastAsia="zh-CN"/>
        </w:rPr>
        <w:t>;另一方面,作为一种前沿技术与交叉学科,为其它专业课程</w:t>
      </w:r>
      <w:r>
        <w:rPr>
          <w:rFonts w:hint="eastAsia" w:ascii="仿宋_GB2312" w:cs="Times New Roman"/>
          <w:lang w:val="en-US" w:eastAsia="zh-CN"/>
        </w:rPr>
        <w:t>的</w:t>
      </w:r>
      <w:r>
        <w:rPr>
          <w:rFonts w:hint="eastAsia" w:ascii="仿宋_GB2312" w:hAnsi="Times New Roman" w:cs="Times New Roman"/>
          <w:lang w:val="en-US" w:eastAsia="zh-CN"/>
        </w:rPr>
        <w:t>学习</w:t>
      </w:r>
      <w:r>
        <w:rPr>
          <w:rFonts w:hint="eastAsia" w:ascii="仿宋_GB2312" w:cs="Times New Roman"/>
          <w:lang w:val="en-US" w:eastAsia="zh-CN"/>
        </w:rPr>
        <w:t>，</w:t>
      </w:r>
      <w:r>
        <w:rPr>
          <w:rFonts w:hint="eastAsia" w:ascii="仿宋_GB2312" w:hAnsi="Times New Roman" w:cs="Times New Roman"/>
          <w:lang w:val="en-US" w:eastAsia="zh-CN"/>
        </w:rPr>
        <w:t>奠定了人工智能思维与方法基础,拓宽了解决专业问题</w:t>
      </w:r>
      <w:r>
        <w:rPr>
          <w:rFonts w:hint="eastAsia" w:ascii="仿宋_GB2312" w:cs="Times New Roman"/>
          <w:lang w:val="en-US" w:eastAsia="zh-CN"/>
        </w:rPr>
        <w:t>的</w:t>
      </w:r>
      <w:r>
        <w:rPr>
          <w:rFonts w:hint="eastAsia" w:ascii="仿宋_GB2312" w:hAnsi="Times New Roman" w:cs="Times New Roman"/>
          <w:lang w:val="en-US" w:eastAsia="zh-CN"/>
        </w:rPr>
        <w:t>思路。</w:t>
      </w:r>
    </w:p>
    <w:p w14:paraId="4E4260E8">
      <w:pPr>
        <w:keepNext w:val="0"/>
        <w:keepLines w:val="0"/>
        <w:pageBreakBefore w:val="0"/>
        <w:widowControl w:val="0"/>
        <w:numPr>
          <w:ilvl w:val="0"/>
          <w:numId w:val="2"/>
        </w:numPr>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cs="Times New Roman"/>
          <w:lang w:eastAsia="zh-CN"/>
        </w:rPr>
        <w:t>公共关系礼仪实务</w:t>
      </w:r>
      <w:bookmarkStart w:id="5" w:name="OLE_LINK3"/>
      <w:r>
        <w:rPr>
          <w:rFonts w:hint="eastAsia" w:ascii="仿宋_GB2312" w:hAnsi="Times New Roman" w:cs="Times New Roman"/>
          <w:lang w:eastAsia="zh-CN"/>
        </w:rPr>
        <w:t>(</w:t>
      </w:r>
      <w:r>
        <w:rPr>
          <w:rFonts w:hint="eastAsia" w:ascii="仿宋_GB2312" w:cs="Times New Roman"/>
          <w:lang w:val="en-US" w:eastAsia="zh-CN"/>
        </w:rPr>
        <w:t>16</w:t>
      </w:r>
      <w:r>
        <w:rPr>
          <w:rFonts w:hint="eastAsia" w:ascii="仿宋_GB2312" w:hAnsi="Times New Roman" w:cs="Times New Roman"/>
          <w:lang w:eastAsia="zh-CN"/>
        </w:rPr>
        <w:t>学时、</w:t>
      </w:r>
      <w:r>
        <w:rPr>
          <w:rFonts w:hint="eastAsia" w:ascii="仿宋_GB2312" w:cs="Times New Roman"/>
          <w:lang w:val="en-US" w:eastAsia="zh-CN"/>
        </w:rPr>
        <w:t>1</w:t>
      </w:r>
      <w:r>
        <w:rPr>
          <w:rFonts w:hint="eastAsia" w:ascii="仿宋_GB2312" w:hAnsi="Times New Roman" w:cs="Times New Roman"/>
          <w:lang w:eastAsia="zh-CN"/>
        </w:rPr>
        <w:t>学分)</w:t>
      </w:r>
      <w:bookmarkEnd w:id="5"/>
    </w:p>
    <w:p w14:paraId="4D1021EA">
      <w:pPr>
        <w:ind w:firstLine="640" w:firstLineChars="200"/>
        <w:rPr>
          <w:rFonts w:hint="eastAsia" w:ascii="仿宋_GB2312" w:hAnsi="Times New Roman" w:cs="Times New Roman"/>
          <w:lang w:val="en-US" w:eastAsia="zh-CN"/>
        </w:rPr>
      </w:pPr>
      <w:r>
        <w:rPr>
          <w:rFonts w:hint="eastAsia" w:ascii="仿宋_GB2312" w:hAnsi="Times New Roman" w:cs="Times New Roman"/>
          <w:lang w:val="en-US" w:eastAsia="zh-CN"/>
        </w:rPr>
        <w:t>本课程要求学生掌握公共关系的涵义、研究对象及活动原则，掌握各类社会组织开展公共关系工作的环节，让学生具备运用所学的公共关系和礼仪的基本知识、基本理论和方法</w:t>
      </w:r>
      <w:r>
        <w:rPr>
          <w:rFonts w:hint="eastAsia" w:ascii="仿宋_GB2312" w:cs="Times New Roman"/>
          <w:lang w:val="en-US" w:eastAsia="zh-CN"/>
        </w:rPr>
        <w:t>，</w:t>
      </w:r>
      <w:r>
        <w:rPr>
          <w:rFonts w:hint="eastAsia" w:ascii="仿宋_GB2312" w:hAnsi="Times New Roman" w:cs="Times New Roman"/>
          <w:lang w:val="en-US" w:eastAsia="zh-CN"/>
        </w:rPr>
        <w:t>应对和处理现代社会机构与公众的关系的能力，为以后从事实际商务工作奠定基础。掌握基本的公关原理和树立公关意识，提高分析和解决实际公共关系问题的能力，从而具备较强的公关能力。掌握商务活动中的各种礼仪规范，养成良好的礼仪习惯，从而提高学生的综合素质。</w:t>
      </w:r>
    </w:p>
    <w:p w14:paraId="7E019625">
      <w:pPr>
        <w:keepNext w:val="0"/>
        <w:keepLines w:val="0"/>
        <w:pageBreakBefore w:val="0"/>
        <w:widowControl w:val="0"/>
        <w:numPr>
          <w:ilvl w:val="0"/>
          <w:numId w:val="2"/>
        </w:numPr>
        <w:kinsoku/>
        <w:wordWrap/>
        <w:overflowPunct/>
        <w:topLinePunct w:val="0"/>
        <w:autoSpaceDE/>
        <w:autoSpaceDN/>
        <w:bidi w:val="0"/>
        <w:adjustRightInd/>
        <w:snapToGrid/>
        <w:ind w:left="0" w:leftChars="0" w:firstLine="640" w:firstLineChars="200"/>
        <w:textAlignment w:val="auto"/>
        <w:rPr>
          <w:rFonts w:hint="eastAsia" w:ascii="仿宋_GB2312" w:hAnsi="Times New Roman" w:cs="Times New Roman"/>
          <w:lang w:eastAsia="zh-CN"/>
        </w:rPr>
      </w:pPr>
      <w:r>
        <w:rPr>
          <w:rFonts w:hint="eastAsia" w:ascii="仿宋_GB2312" w:cs="Times New Roman"/>
          <w:lang w:eastAsia="zh-CN"/>
        </w:rPr>
        <w:t>中华民族共同体概论</w:t>
      </w:r>
      <w:r>
        <w:rPr>
          <w:rFonts w:hint="eastAsia" w:ascii="仿宋_GB2312" w:hAnsi="Times New Roman" w:cs="Times New Roman"/>
          <w:lang w:eastAsia="zh-CN"/>
        </w:rPr>
        <w:t>(</w:t>
      </w:r>
      <w:r>
        <w:rPr>
          <w:rFonts w:hint="eastAsia" w:ascii="仿宋_GB2312" w:cs="Times New Roman"/>
          <w:lang w:val="en-US" w:eastAsia="zh-CN"/>
        </w:rPr>
        <w:t>16</w:t>
      </w:r>
      <w:r>
        <w:rPr>
          <w:rFonts w:hint="eastAsia" w:ascii="仿宋_GB2312" w:hAnsi="Times New Roman" w:cs="Times New Roman"/>
          <w:lang w:eastAsia="zh-CN"/>
        </w:rPr>
        <w:t>学时、</w:t>
      </w:r>
      <w:r>
        <w:rPr>
          <w:rFonts w:hint="eastAsia" w:ascii="仿宋_GB2312" w:cs="Times New Roman"/>
          <w:lang w:val="en-US" w:eastAsia="zh-CN"/>
        </w:rPr>
        <w:t>1</w:t>
      </w:r>
      <w:r>
        <w:rPr>
          <w:rFonts w:hint="eastAsia" w:ascii="仿宋_GB2312" w:hAnsi="Times New Roman" w:cs="Times New Roman"/>
          <w:lang w:eastAsia="zh-CN"/>
        </w:rPr>
        <w:t>学分)</w:t>
      </w:r>
    </w:p>
    <w:p w14:paraId="76D2B4EF">
      <w:pPr>
        <w:ind w:firstLine="640" w:firstLineChars="200"/>
        <w:rPr>
          <w:rFonts w:hint="eastAsia" w:ascii="仿宋_GB2312" w:hAnsi="Times New Roman" w:cs="Times New Roman"/>
          <w:lang w:val="en-US" w:eastAsia="zh-CN"/>
        </w:rPr>
      </w:pPr>
      <w:r>
        <w:rPr>
          <w:rFonts w:hint="eastAsia" w:ascii="仿宋_GB2312" w:hAnsi="Times New Roman" w:cs="Times New Roman"/>
          <w:lang w:val="en-US" w:eastAsia="zh-CN"/>
        </w:rPr>
        <w:t>本课程旨在让学生了解和探讨中华民族共同体概念、特点、形成与发展的课程。通过本课程的学习，学生将了解中华民族共同体的基本概念、内涵和特点。掌握中华民族的历史、文化、传统和精神核心。理解中国特色社会主义道路对中华民族共同体建设的重要意义。探讨中华民族共同体建设的路径、原则和目标。培养学生的民族自豪感、文化自信和国家意识。</w:t>
      </w:r>
    </w:p>
    <w:p w14:paraId="43D7195F">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（二）专业（技能）课程</w:t>
      </w:r>
    </w:p>
    <w:p w14:paraId="4F72E1D8">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1.专业基础课</w:t>
      </w:r>
    </w:p>
    <w:p w14:paraId="4572104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1</w:t>
      </w:r>
      <w:r>
        <w:rPr>
          <w:rFonts w:hint="eastAsia" w:ascii="仿宋_GB2312" w:hAnsi="Times New Roman" w:cs="Times New Roman"/>
          <w:lang w:eastAsia="zh-CN"/>
        </w:rPr>
        <w:t>）机械制图(64学时、4学分)</w:t>
      </w:r>
    </w:p>
    <w:p w14:paraId="47176BE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本课程是机械类及相关专业的学科基础必修课，着重培养学生的工程图学基础能力和职业素养。课程以手工绘图为核心，使学生掌握机械制图的基本原理、国家标准（GB）规范以及零件图、装配图的绘制与识读方法。通过系统训练，学生能够建立扎实的空间想象能力，养成严谨细致的工程习惯，并具备独立完成典型机械图样的能力。本课程注重实践应用，结合行业案例教学，为学生后续专业课程学习及从事机械加工、设备维护等岗位工作奠定坚实基础。</w:t>
      </w:r>
    </w:p>
    <w:p w14:paraId="224E7F9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2</w:t>
      </w:r>
      <w:r>
        <w:rPr>
          <w:rFonts w:hint="eastAsia" w:ascii="仿宋_GB2312" w:hAnsi="Times New Roman" w:cs="Times New Roman"/>
          <w:lang w:eastAsia="zh-CN"/>
        </w:rPr>
        <w:t>）</w:t>
      </w:r>
      <w:r>
        <w:rPr>
          <w:rFonts w:hint="eastAsia" w:ascii="仿宋_GB2312" w:cs="Times New Roman"/>
          <w:lang w:val="en-US" w:eastAsia="zh-CN"/>
        </w:rPr>
        <w:t>电路基础</w:t>
      </w:r>
      <w:r>
        <w:rPr>
          <w:rFonts w:hint="eastAsia" w:ascii="仿宋_GB2312" w:hAnsi="Times New Roman" w:cs="Times New Roman"/>
          <w:lang w:eastAsia="zh-CN"/>
        </w:rPr>
        <w:t>(64学时、4学分)</w:t>
      </w:r>
    </w:p>
    <w:p w14:paraId="7FA0E94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电路基础是新能源汽车技术专业的</w:t>
      </w:r>
      <w:r>
        <w:rPr>
          <w:rFonts w:hint="eastAsia" w:ascii="仿宋_GB2312" w:cs="Times New Roman"/>
          <w:lang w:val="en-US" w:eastAsia="zh-CN"/>
        </w:rPr>
        <w:t>专业基础</w:t>
      </w:r>
      <w:r>
        <w:rPr>
          <w:rFonts w:hint="eastAsia" w:ascii="仿宋_GB2312" w:hAnsi="Times New Roman" w:cs="Times New Roman"/>
          <w:lang w:eastAsia="zh-CN"/>
        </w:rPr>
        <w:t>课，主要培养学生掌握电路基本理论、分析与检测技能。课程涵盖直流与交流电路、电路定理、电气测量等内容，结合新能源汽车低压系统、传感器电路等典型应用，强化国家标准与安全规范。通过理论讲授、虚拟仿真和实验操作相结合的方式，使学生具备电路识图、故障诊断及仪器使用能力，为后续新能源汽车电气系统、电池管理等专业课程奠定基础，同时满足新能源汽车维修、检测等岗位的技能需求。</w:t>
      </w:r>
    </w:p>
    <w:p w14:paraId="2AD51089">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3</w:t>
      </w:r>
      <w:r>
        <w:rPr>
          <w:rFonts w:hint="eastAsia" w:ascii="仿宋_GB2312" w:hAnsi="Times New Roman" w:cs="Times New Roman"/>
          <w:lang w:eastAsia="zh-CN"/>
        </w:rPr>
        <w:t>）</w:t>
      </w:r>
      <w:r>
        <w:rPr>
          <w:rFonts w:hint="eastAsia" w:ascii="仿宋_GB2312" w:cs="Times New Roman"/>
          <w:lang w:val="en-US" w:eastAsia="zh-CN"/>
        </w:rPr>
        <w:t>汽车文化</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47985FA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本课程是汽车类专业的</w:t>
      </w:r>
      <w:r>
        <w:rPr>
          <w:rFonts w:hint="eastAsia" w:ascii="仿宋_GB2312" w:cs="Times New Roman"/>
          <w:lang w:val="en-US" w:eastAsia="zh-CN"/>
        </w:rPr>
        <w:t>专业</w:t>
      </w:r>
      <w:r>
        <w:rPr>
          <w:rFonts w:hint="eastAsia" w:ascii="仿宋_GB2312" w:hAnsi="Times New Roman" w:cs="Times New Roman"/>
          <w:lang w:eastAsia="zh-CN"/>
        </w:rPr>
        <w:t>基础课，也是一门拓展行业视野、培养职业素养的素质教育课程。课程通过系统介绍汽车发展历史、品牌文化、技术演进及行业趋势，帮助学生建立对汽车产业的全面认知，培养汽车文化素养和行业认同感。课程采用理论讲授与案例分析相结合的方式，使学生了解中外汽车品牌发展脉络，掌握汽车技术革新与社会发展的互动关系，同时结合我国汽车工业发展成就，增强学生的民族自豪感和职业使命感，为后续专业课程学习及职业发展奠定文化基础</w:t>
      </w:r>
    </w:p>
    <w:p w14:paraId="42C5683D">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eastAsia" w:ascii="仿宋_GB2312" w:hAnsi="Times New Roman" w:eastAsia="仿宋_GB2312" w:cs="Times New Roman"/>
          <w:kern w:val="2"/>
          <w:sz w:val="32"/>
          <w:szCs w:val="22"/>
          <w:u w:val="none"/>
          <w:lang w:val="en-US" w:eastAsia="zh-CN" w:bidi="ar-SA"/>
        </w:rPr>
      </w:pPr>
      <w:r>
        <w:rPr>
          <w:rFonts w:hint="eastAsia" w:ascii="仿宋_GB2312" w:cs="Times New Roman"/>
          <w:lang w:eastAsia="zh-CN"/>
        </w:rPr>
        <w:t>（</w:t>
      </w:r>
      <w:r>
        <w:rPr>
          <w:rFonts w:hint="eastAsia" w:ascii="仿宋_GB2312" w:cs="Times New Roman"/>
          <w:lang w:val="en-US" w:eastAsia="zh-CN"/>
        </w:rPr>
        <w:t>4</w:t>
      </w:r>
      <w:r>
        <w:rPr>
          <w:rFonts w:hint="eastAsia" w:ascii="仿宋_GB2312" w:cs="Times New Roman"/>
          <w:lang w:eastAsia="zh-CN"/>
        </w:rPr>
        <w:t>）</w:t>
      </w:r>
      <w:r>
        <w:rPr>
          <w:rFonts w:hint="eastAsia" w:ascii="仿宋_GB2312" w:hAnsi="Times New Roman" w:cs="Times New Roman"/>
          <w:lang w:eastAsia="zh-CN"/>
        </w:rPr>
        <w:t>新能源汽车构造(</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1461A12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本课程主要内容包括：新能源汽车种类和性能评价指标及典型车型</w:t>
      </w:r>
      <w:r>
        <w:rPr>
          <w:rFonts w:hint="eastAsia" w:ascii="仿宋_GB2312" w:cs="Times New Roman"/>
          <w:lang w:val="en-US" w:eastAsia="zh-CN"/>
        </w:rPr>
        <w:t>；</w:t>
      </w:r>
      <w:r>
        <w:rPr>
          <w:rFonts w:hint="eastAsia" w:ascii="仿宋_GB2312" w:hAnsi="Times New Roman" w:cs="Times New Roman"/>
          <w:lang w:val="en-US" w:eastAsia="zh-CN"/>
        </w:rPr>
        <w:t>动力电池、驱动电机、控制系统</w:t>
      </w:r>
      <w:r>
        <w:rPr>
          <w:rFonts w:hint="eastAsia" w:ascii="仿宋_GB2312" w:cs="Times New Roman"/>
          <w:lang w:val="en-US" w:eastAsia="zh-CN"/>
        </w:rPr>
        <w:t>等</w:t>
      </w:r>
      <w:r>
        <w:rPr>
          <w:rFonts w:hint="eastAsia" w:ascii="仿宋_GB2312" w:hAnsi="Times New Roman" w:cs="Times New Roman"/>
          <w:lang w:val="en-US" w:eastAsia="zh-CN"/>
        </w:rPr>
        <w:t>新能源汽车关键技术；纯电动汽车的结构组成和基本原理；混合动力汽车的结构组成和基本原理；燃料电池汽车、醇燃料汽车和太阳能汽车的结构和原理等。通过课堂讲授、实验等教学环节，使学生掌握新能源汽车的结构和原理，了解电驱动</w:t>
      </w:r>
      <w:r>
        <w:rPr>
          <w:rFonts w:hint="eastAsia" w:ascii="仿宋_GB2312" w:cs="Times New Roman"/>
          <w:lang w:val="en-US" w:eastAsia="zh-CN"/>
        </w:rPr>
        <w:t>系统</w:t>
      </w:r>
      <w:r>
        <w:rPr>
          <w:rFonts w:hint="eastAsia" w:ascii="仿宋_GB2312" w:hAnsi="Times New Roman" w:cs="Times New Roman"/>
          <w:lang w:val="en-US" w:eastAsia="zh-CN"/>
        </w:rPr>
        <w:t>的设计方法，</w:t>
      </w:r>
      <w:r>
        <w:rPr>
          <w:rFonts w:hint="eastAsia" w:ascii="仿宋_GB2312" w:cs="Times New Roman"/>
          <w:lang w:val="en-US" w:eastAsia="zh-CN"/>
        </w:rPr>
        <w:t>掌握</w:t>
      </w:r>
      <w:r>
        <w:rPr>
          <w:rFonts w:hint="eastAsia" w:ascii="仿宋_GB2312" w:hAnsi="Times New Roman" w:cs="Times New Roman"/>
          <w:lang w:val="en-US" w:eastAsia="zh-CN"/>
        </w:rPr>
        <w:t>能量存储系统</w:t>
      </w:r>
      <w:r>
        <w:rPr>
          <w:rFonts w:hint="eastAsia" w:ascii="仿宋_GB2312" w:cs="Times New Roman"/>
          <w:lang w:val="en-US" w:eastAsia="zh-CN"/>
        </w:rPr>
        <w:t>、</w:t>
      </w:r>
      <w:r>
        <w:rPr>
          <w:rFonts w:hint="eastAsia" w:ascii="仿宋_GB2312" w:hAnsi="Times New Roman" w:cs="Times New Roman"/>
          <w:lang w:val="en-US" w:eastAsia="zh-CN"/>
        </w:rPr>
        <w:t>再生制动</w:t>
      </w:r>
      <w:r>
        <w:rPr>
          <w:rFonts w:hint="eastAsia" w:ascii="仿宋_GB2312" w:cs="Times New Roman"/>
          <w:lang w:val="en-US" w:eastAsia="zh-CN"/>
        </w:rPr>
        <w:t>系统、</w:t>
      </w:r>
      <w:r>
        <w:rPr>
          <w:rFonts w:hint="eastAsia" w:ascii="仿宋_GB2312" w:hAnsi="Times New Roman" w:cs="Times New Roman"/>
          <w:lang w:val="en-US" w:eastAsia="zh-CN"/>
        </w:rPr>
        <w:t>燃料电池</w:t>
      </w:r>
      <w:r>
        <w:rPr>
          <w:rFonts w:hint="eastAsia" w:ascii="仿宋_GB2312" w:cs="Times New Roman"/>
          <w:lang w:val="en-US" w:eastAsia="zh-CN"/>
        </w:rPr>
        <w:t>等结构</w:t>
      </w:r>
      <w:r>
        <w:rPr>
          <w:rFonts w:hint="eastAsia" w:ascii="仿宋_GB2312" w:hAnsi="Times New Roman" w:cs="Times New Roman"/>
          <w:lang w:val="en-US" w:eastAsia="zh-CN"/>
        </w:rPr>
        <w:t>及其在车辆中的应用，为以后从事新能源汽车检测、服务、科研等方面工作打下良好的基础</w:t>
      </w:r>
      <w:r>
        <w:rPr>
          <w:rFonts w:hint="eastAsia" w:ascii="仿宋_GB2312" w:cs="Times New Roman"/>
          <w:lang w:val="en-US" w:eastAsia="zh-CN"/>
        </w:rPr>
        <w:t>，</w:t>
      </w:r>
      <w:r>
        <w:rPr>
          <w:rFonts w:hint="eastAsia" w:ascii="仿宋_GB2312" w:hAnsi="Times New Roman" w:cs="Times New Roman"/>
          <w:lang w:val="en-US" w:eastAsia="zh-CN"/>
        </w:rPr>
        <w:t>为后续课程的学习做准备，同时培养学生方法能力、社会能力、职业素质</w:t>
      </w:r>
      <w:r>
        <w:rPr>
          <w:rFonts w:hint="eastAsia" w:ascii="仿宋_GB2312" w:cs="Times New Roman"/>
          <w:lang w:val="en-US" w:eastAsia="zh-CN"/>
        </w:rPr>
        <w:t>。</w:t>
      </w:r>
    </w:p>
    <w:p w14:paraId="4C0ED7EE">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cs="Times New Roman"/>
          <w:lang w:eastAsia="zh-CN"/>
        </w:rPr>
        <w:t>（</w:t>
      </w:r>
      <w:r>
        <w:rPr>
          <w:rFonts w:hint="eastAsia" w:ascii="仿宋_GB2312" w:cs="Times New Roman"/>
          <w:lang w:val="en-US" w:eastAsia="zh-CN"/>
        </w:rPr>
        <w:t>5</w:t>
      </w:r>
      <w:r>
        <w:rPr>
          <w:rFonts w:hint="eastAsia" w:ascii="仿宋_GB2312" w:cs="Times New Roman"/>
          <w:lang w:eastAsia="zh-CN"/>
        </w:rPr>
        <w:t>）</w:t>
      </w:r>
      <w:r>
        <w:rPr>
          <w:rFonts w:hint="eastAsia" w:ascii="仿宋_GB2312" w:hAnsi="Times New Roman" w:cs="Times New Roman"/>
          <w:lang w:eastAsia="zh-CN"/>
        </w:rPr>
        <w:t>C语音程序设计基础</w:t>
      </w:r>
      <w:bookmarkStart w:id="6" w:name="OLE_LINK11"/>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bookmarkEnd w:id="6"/>
    </w:p>
    <w:p w14:paraId="0C1D7E74">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本课程以程序设计思想为主线，介绍C语言的基本概念和程序设计的思想和方法，培养学生运用C语言解决实际问题的能力</w:t>
      </w:r>
      <w:r>
        <w:rPr>
          <w:rFonts w:hint="eastAsia" w:ascii="仿宋_GB2312" w:cs="Times New Roman"/>
          <w:lang w:val="en-US" w:eastAsia="zh-CN"/>
        </w:rPr>
        <w:t>。</w:t>
      </w:r>
      <w:r>
        <w:rPr>
          <w:rFonts w:hint="eastAsia" w:ascii="仿宋_GB2312" w:hAnsi="Times New Roman" w:cs="Times New Roman"/>
          <w:lang w:val="en-US" w:eastAsia="zh-CN"/>
        </w:rPr>
        <w:t>通过学习该门课程，可以使学生掌握程序设计的基本方法及思维，形成程序设计基本思想，掌握程序调试的基本方法，使学生初步具备程序设计能力，为学生进一步学习其他专业课程和今后从事软件开发工作打下坚实的基础。</w:t>
      </w:r>
    </w:p>
    <w:p w14:paraId="16B33FA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highlight w:val="none"/>
          <w:lang w:eastAsia="zh-CN"/>
        </w:rPr>
      </w:pPr>
      <w:r>
        <w:rPr>
          <w:rFonts w:hint="eastAsia" w:ascii="仿宋_GB2312" w:cs="Times New Roman"/>
          <w:lang w:val="en-US" w:eastAsia="zh-CN"/>
        </w:rPr>
        <w:t>（6）</w:t>
      </w:r>
      <w:r>
        <w:rPr>
          <w:rFonts w:hint="eastAsia" w:ascii="仿宋_GB2312" w:cs="Times New Roman"/>
          <w:highlight w:val="none"/>
          <w:lang w:val="en-US" w:eastAsia="zh-CN"/>
        </w:rPr>
        <w:t>新能源汽车高压安全与防护</w:t>
      </w:r>
      <w:r>
        <w:rPr>
          <w:rFonts w:hint="eastAsia" w:ascii="仿宋_GB2312" w:hAnsi="Times New Roman" w:cs="Times New Roman"/>
          <w:highlight w:val="none"/>
          <w:lang w:eastAsia="zh-CN"/>
        </w:rPr>
        <w:t>(</w:t>
      </w:r>
      <w:r>
        <w:rPr>
          <w:rFonts w:hint="eastAsia" w:ascii="仿宋_GB2312" w:cs="Times New Roman"/>
          <w:highlight w:val="none"/>
          <w:lang w:val="en-US" w:eastAsia="zh-CN"/>
        </w:rPr>
        <w:t>64</w:t>
      </w:r>
      <w:r>
        <w:rPr>
          <w:rFonts w:hint="eastAsia" w:ascii="仿宋_GB2312" w:hAnsi="Times New Roman" w:cs="Times New Roman"/>
          <w:highlight w:val="none"/>
          <w:lang w:eastAsia="zh-CN"/>
        </w:rPr>
        <w:t>学时、</w:t>
      </w:r>
      <w:r>
        <w:rPr>
          <w:rFonts w:hint="eastAsia" w:ascii="仿宋_GB2312" w:cs="Times New Roman"/>
          <w:highlight w:val="none"/>
          <w:lang w:val="en-US" w:eastAsia="zh-CN"/>
        </w:rPr>
        <w:t>4</w:t>
      </w:r>
      <w:r>
        <w:rPr>
          <w:rFonts w:hint="eastAsia" w:ascii="仿宋_GB2312" w:hAnsi="Times New Roman" w:cs="Times New Roman"/>
          <w:highlight w:val="none"/>
          <w:lang w:eastAsia="zh-CN"/>
        </w:rPr>
        <w:t>学分)</w:t>
      </w:r>
    </w:p>
    <w:p w14:paraId="46F2E49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highlight w:val="none"/>
          <w:lang w:eastAsia="zh-CN"/>
        </w:rPr>
      </w:pPr>
      <w:r>
        <w:rPr>
          <w:rFonts w:hint="eastAsia" w:ascii="仿宋_GB2312" w:hAnsi="Times New Roman" w:cs="Times New Roman"/>
          <w:highlight w:val="none"/>
          <w:lang w:eastAsia="zh-CN"/>
        </w:rPr>
        <w:t>本课程是新能源汽车技术、汽车检测与维修技术等专业的专业基础课，是一门系统讲解高压安全理论与防护技术的必修课程。课程重点讲授新能源汽车高压系统组成与工作原理、高压安全作业规范、个人防护装备使用标准及应急事故处理流程等核心内容。通过"理论教学+案例分析+实操演示"的教学模式，使学生掌握高压系统安全操作的理论知识，理解</w:t>
      </w:r>
      <w:r>
        <w:rPr>
          <w:rFonts w:hint="eastAsia" w:ascii="仿宋_GB2312" w:cs="Times New Roman"/>
          <w:highlight w:val="none"/>
          <w:lang w:eastAsia="zh-CN"/>
        </w:rPr>
        <w:t>高处作业</w:t>
      </w:r>
      <w:r>
        <w:rPr>
          <w:rFonts w:hint="eastAsia" w:ascii="仿宋_GB2312" w:hAnsi="Times New Roman" w:cs="Times New Roman"/>
          <w:highlight w:val="none"/>
          <w:lang w:eastAsia="zh-CN"/>
        </w:rPr>
        <w:t>的风险防控要点，培养安全防护意识和规范操作理念，为后续专业课程学习奠定安全知识基础。</w:t>
      </w:r>
    </w:p>
    <w:p w14:paraId="5FA9684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highlight w:val="none"/>
          <w:lang w:val="en-US" w:eastAsia="zh-CN"/>
        </w:rPr>
      </w:pPr>
      <w:r>
        <w:rPr>
          <w:rFonts w:hint="eastAsia" w:ascii="仿宋_GB2312" w:hAnsi="Times New Roman" w:cs="Times New Roman"/>
          <w:highlight w:val="none"/>
          <w:lang w:val="en-US" w:eastAsia="zh-CN"/>
        </w:rPr>
        <w:t>（</w:t>
      </w:r>
      <w:r>
        <w:rPr>
          <w:rFonts w:hint="eastAsia" w:ascii="仿宋_GB2312" w:cs="Times New Roman"/>
          <w:highlight w:val="none"/>
          <w:lang w:val="en-US" w:eastAsia="zh-CN"/>
        </w:rPr>
        <w:t>7</w:t>
      </w:r>
      <w:r>
        <w:rPr>
          <w:rFonts w:hint="eastAsia" w:ascii="仿宋_GB2312" w:hAnsi="Times New Roman" w:cs="Times New Roman"/>
          <w:highlight w:val="none"/>
          <w:lang w:val="en-US" w:eastAsia="zh-CN"/>
        </w:rPr>
        <w:t>）新能源汽车概论(</w:t>
      </w:r>
      <w:r>
        <w:rPr>
          <w:rFonts w:hint="eastAsia" w:ascii="仿宋_GB2312" w:cs="Times New Roman"/>
          <w:highlight w:val="none"/>
          <w:lang w:val="en-US" w:eastAsia="zh-CN"/>
        </w:rPr>
        <w:t>32</w:t>
      </w:r>
      <w:r>
        <w:rPr>
          <w:rFonts w:hint="eastAsia" w:ascii="仿宋_GB2312" w:hAnsi="Times New Roman" w:cs="Times New Roman"/>
          <w:highlight w:val="none"/>
          <w:lang w:val="en-US" w:eastAsia="zh-CN"/>
        </w:rPr>
        <w:t>学时、</w:t>
      </w:r>
      <w:r>
        <w:rPr>
          <w:rFonts w:hint="eastAsia" w:ascii="仿宋_GB2312" w:cs="Times New Roman"/>
          <w:highlight w:val="none"/>
          <w:lang w:val="en-US" w:eastAsia="zh-CN"/>
        </w:rPr>
        <w:t>2</w:t>
      </w:r>
      <w:r>
        <w:rPr>
          <w:rFonts w:hint="eastAsia" w:ascii="仿宋_GB2312" w:hAnsi="Times New Roman" w:cs="Times New Roman"/>
          <w:highlight w:val="none"/>
          <w:lang w:val="en-US" w:eastAsia="zh-CN"/>
        </w:rPr>
        <w:t>学分)</w:t>
      </w:r>
    </w:p>
    <w:p w14:paraId="3E0D2F93">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highlight w:val="none"/>
          <w:lang w:val="en-US" w:eastAsia="zh-CN"/>
        </w:rPr>
      </w:pPr>
      <w:r>
        <w:rPr>
          <w:rFonts w:hint="eastAsia" w:ascii="仿宋_GB2312" w:hAnsi="Times New Roman" w:cs="Times New Roman"/>
          <w:highlight w:val="none"/>
          <w:lang w:val="en-US" w:eastAsia="zh-CN"/>
        </w:rPr>
        <w:t>本课程是新能源汽车技术、汽车制造与试验技术等专业的专业</w:t>
      </w:r>
      <w:r>
        <w:rPr>
          <w:rFonts w:hint="eastAsia" w:ascii="仿宋_GB2312" w:cs="Times New Roman"/>
          <w:highlight w:val="none"/>
          <w:lang w:val="en-US" w:eastAsia="zh-CN"/>
        </w:rPr>
        <w:t>基础</w:t>
      </w:r>
      <w:r>
        <w:rPr>
          <w:rFonts w:hint="eastAsia" w:ascii="仿宋_GB2312" w:hAnsi="Times New Roman" w:cs="Times New Roman"/>
          <w:highlight w:val="none"/>
          <w:lang w:val="en-US" w:eastAsia="zh-CN"/>
        </w:rPr>
        <w:t>课，是一门系统讲解新能源汽车理论与技术的综合性课程。课程深度解析纯电动、混合动力及燃料电池汽车三大技术路线的系统架构与工作原理，重点剖析动力电池管理系统、驱动电机控制技术、整车控制策略等核心内容。通过"理论教学+部件拆装演示+系统原理动画"的教学模式，使学生掌握新能源汽车关键技术原理与系统工作特性，理解行业技术标准与发展趋势，为从事新能源汽车维修、检测、技术服务等岗位提供扎实的专业保障。</w:t>
      </w:r>
    </w:p>
    <w:p w14:paraId="0744CA0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highlight w:val="none"/>
          <w:lang w:val="en-US" w:eastAsia="zh-CN"/>
        </w:rPr>
      </w:pPr>
      <w:r>
        <w:rPr>
          <w:rFonts w:hint="eastAsia" w:ascii="仿宋_GB2312" w:hAnsi="Times New Roman" w:cs="Times New Roman"/>
          <w:highlight w:val="none"/>
          <w:lang w:val="en-US" w:eastAsia="zh-CN"/>
        </w:rPr>
        <w:t>（</w:t>
      </w:r>
      <w:r>
        <w:rPr>
          <w:rFonts w:hint="eastAsia" w:ascii="仿宋_GB2312" w:cs="Times New Roman"/>
          <w:highlight w:val="none"/>
          <w:lang w:val="en-US" w:eastAsia="zh-CN"/>
        </w:rPr>
        <w:t>8</w:t>
      </w:r>
      <w:r>
        <w:rPr>
          <w:rFonts w:hint="eastAsia" w:ascii="仿宋_GB2312" w:hAnsi="Times New Roman" w:cs="Times New Roman"/>
          <w:highlight w:val="none"/>
          <w:lang w:val="en-US" w:eastAsia="zh-CN"/>
        </w:rPr>
        <w:t>）电子技术（64学时、4学分）</w:t>
      </w:r>
    </w:p>
    <w:p w14:paraId="1C0F596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highlight w:val="none"/>
          <w:lang w:val="en-US" w:eastAsia="zh-CN"/>
        </w:rPr>
      </w:pPr>
      <w:r>
        <w:rPr>
          <w:rFonts w:hint="eastAsia" w:ascii="仿宋_GB2312" w:hAnsi="Times New Roman" w:cs="Times New Roman"/>
          <w:highlight w:val="none"/>
          <w:lang w:val="en-US" w:eastAsia="zh-CN"/>
        </w:rPr>
        <w:t>本课程是新能源汽车技术及相关专业的</w:t>
      </w:r>
      <w:r>
        <w:rPr>
          <w:rFonts w:hint="eastAsia" w:ascii="仿宋_GB2312" w:cs="Times New Roman"/>
          <w:highlight w:val="none"/>
          <w:lang w:val="en-US" w:eastAsia="zh-CN"/>
        </w:rPr>
        <w:t>专业基础</w:t>
      </w:r>
      <w:r>
        <w:rPr>
          <w:rFonts w:hint="eastAsia" w:ascii="仿宋_GB2312" w:hAnsi="Times New Roman" w:cs="Times New Roman"/>
          <w:highlight w:val="none"/>
          <w:lang w:val="en-US" w:eastAsia="zh-CN"/>
        </w:rPr>
        <w:t>课，重点培养学生的电子技术基础能力和工程实践素养。课程以模拟电子技术和数字电子技术为核心，使学生掌握常用电子元器件特性、基本放大电路、集成运放应用、数字逻辑电路等基础知识，熟悉行业技术规范。通过理论教学与实践训练相结合的方式，培养学生电路分析、电子线路装调与测试的能力，并养成规范操作、安全用电的职业习惯。本课程注重应用能力培养，结合新能源汽车电子控制系统典型案例，为学生后续学习新能源汽车电控技术、车载网络技术等专业课程及从事新能源汽车电子系统检测与维修工作奠定基础。</w:t>
      </w:r>
    </w:p>
    <w:p w14:paraId="0320D7B5">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Times New Roman" w:cs="Times New Roman"/>
          <w:b/>
          <w:bCs/>
          <w:lang w:val="en-US" w:eastAsia="zh-CN"/>
        </w:rPr>
      </w:pPr>
      <w:r>
        <w:rPr>
          <w:rFonts w:hint="eastAsia" w:ascii="仿宋_GB2312" w:hAnsi="Times New Roman" w:cs="Times New Roman"/>
          <w:b/>
          <w:bCs/>
          <w:lang w:val="en-US" w:eastAsia="zh-CN"/>
        </w:rPr>
        <w:t>2.专业核心课</w:t>
      </w:r>
    </w:p>
    <w:p w14:paraId="7A41721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（1）</w:t>
      </w:r>
      <w:r>
        <w:rPr>
          <w:rFonts w:hint="eastAsia" w:ascii="仿宋_GB2312" w:hAnsi="Times New Roman" w:cs="Times New Roman"/>
          <w:lang w:val="en-US" w:eastAsia="zh-CN"/>
        </w:rPr>
        <w:t>新能源汽车底盘技术</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5A4D4BC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本课程旨在培养学生对新能源汽车底盘的基本结构和工作原理有深入了解，掌握底盘系统的结构、位置与控制策略，能够装配与调试底盘系统，能够利用检测设备对底盘电</w:t>
      </w:r>
      <w:r>
        <w:rPr>
          <w:rFonts w:hint="eastAsia" w:ascii="仿宋_GB2312" w:hAnsi="Times New Roman" w:cs="Times New Roman"/>
          <w:lang w:val="en-US" w:eastAsia="zh-CN"/>
        </w:rPr>
        <w:t>控系统（减速器/变速器、TCU、EGSM、TPMS、EPS、ABS、ESC、EPB、电控悬架、能量回收等）进行性能测试和故障诊断。课程教学过程中，不但注重学生理论知识和技能的培养，还应使学生掌握一定的对知识和技能的迁移能力，培养学生独立思考、自主学习、分析问题和解决问题等方面的能力，同时培养学生严谨细致、规范熟练、高效精确的工作作风，精诚团结、</w:t>
      </w:r>
      <w:r>
        <w:rPr>
          <w:rFonts w:hint="eastAsia" w:ascii="仿宋_GB2312" w:cs="Times New Roman"/>
          <w:lang w:val="en-US" w:eastAsia="zh-CN"/>
        </w:rPr>
        <w:t>与时俱进</w:t>
      </w:r>
      <w:r>
        <w:rPr>
          <w:rFonts w:hint="eastAsia" w:ascii="仿宋_GB2312" w:hAnsi="Times New Roman" w:cs="Times New Roman"/>
          <w:lang w:val="en-US" w:eastAsia="zh-CN"/>
        </w:rPr>
        <w:t>、甘于奉献的品质，具备从事新能源汽车维修保养等岗位所需的基本职业素养和行为规范。</w:t>
      </w:r>
    </w:p>
    <w:p w14:paraId="2828611E">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bookmarkStart w:id="7" w:name="OLE_LINK6"/>
      <w:r>
        <w:rPr>
          <w:rFonts w:hint="eastAsia" w:ascii="仿宋_GB2312" w:hAnsi="Times New Roman" w:cs="Times New Roman"/>
          <w:lang w:eastAsia="zh-CN"/>
        </w:rPr>
        <w:t>（</w:t>
      </w:r>
      <w:r>
        <w:rPr>
          <w:rFonts w:hint="eastAsia" w:ascii="仿宋_GB2312" w:hAnsi="Times New Roman" w:cs="Times New Roman"/>
          <w:lang w:val="en-US" w:eastAsia="zh-CN"/>
        </w:rPr>
        <w:t>2</w:t>
      </w:r>
      <w:r>
        <w:rPr>
          <w:rFonts w:hint="eastAsia" w:ascii="仿宋_GB2312" w:hAnsi="Times New Roman" w:cs="Times New Roman"/>
          <w:lang w:eastAsia="zh-CN"/>
        </w:rPr>
        <w:t>）</w:t>
      </w:r>
      <w:bookmarkEnd w:id="7"/>
      <w:r>
        <w:rPr>
          <w:rFonts w:hint="eastAsia" w:ascii="仿宋_GB2312" w:hAnsi="Times New Roman" w:cs="Times New Roman"/>
          <w:lang w:val="en-US" w:eastAsia="zh-CN"/>
        </w:rPr>
        <w:t>新能源汽车电气技术</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53DFB25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bookmarkStart w:id="8" w:name="OLE_LINK9"/>
      <w:r>
        <w:rPr>
          <w:rFonts w:hint="eastAsia" w:ascii="仿宋_GB2312" w:hAnsi="Times New Roman" w:cs="Times New Roman"/>
          <w:lang w:eastAsia="zh-CN"/>
        </w:rPr>
        <w:t>本课程</w:t>
      </w:r>
      <w:bookmarkEnd w:id="8"/>
      <w:r>
        <w:rPr>
          <w:rFonts w:hint="eastAsia" w:ascii="仿宋_GB2312" w:hAnsi="Times New Roman" w:cs="Times New Roman"/>
          <w:lang w:eastAsia="zh-CN"/>
        </w:rPr>
        <w:t>是新能源</w:t>
      </w:r>
      <w:r>
        <w:rPr>
          <w:rFonts w:hint="eastAsia" w:ascii="仿宋_GB2312" w:cs="Times New Roman"/>
          <w:lang w:eastAsia="zh-CN"/>
        </w:rPr>
        <w:t>汽车</w:t>
      </w:r>
      <w:r>
        <w:rPr>
          <w:rFonts w:hint="eastAsia" w:ascii="仿宋_GB2312" w:hAnsi="Times New Roman" w:cs="Times New Roman"/>
          <w:lang w:eastAsia="zh-CN"/>
        </w:rPr>
        <w:t>技术专业及汽车运用与维修专业的核心课程，旨在培养学生掌握新能源汽车电气系统的基本原理、故障诊断与维修技能，以适应新能源汽车行业快速发展的需求。</w:t>
      </w:r>
      <w:bookmarkStart w:id="9" w:name="OLE_LINK8"/>
      <w:r>
        <w:rPr>
          <w:rFonts w:hint="eastAsia" w:ascii="仿宋_GB2312" w:cs="Times New Roman"/>
          <w:lang w:eastAsia="zh-CN"/>
        </w:rPr>
        <w:t>通过本课程学习，</w:t>
      </w:r>
      <w:bookmarkEnd w:id="9"/>
      <w:r>
        <w:rPr>
          <w:rFonts w:hint="eastAsia" w:ascii="仿宋_GB2312" w:hAnsi="Times New Roman" w:cs="Times New Roman"/>
          <w:lang w:val="en-US" w:eastAsia="zh-CN"/>
        </w:rPr>
        <w:t>掌握照明信号、车窗刮水器、仪表防盗、舒适登车与</w:t>
      </w:r>
      <w:r>
        <w:rPr>
          <w:rFonts w:hint="eastAsia" w:ascii="仿宋_GB2312" w:cs="Times New Roman"/>
          <w:lang w:val="en-US" w:eastAsia="zh-CN"/>
        </w:rPr>
        <w:t>启动</w:t>
      </w:r>
      <w:r>
        <w:rPr>
          <w:rFonts w:hint="eastAsia" w:ascii="仿宋_GB2312" w:hAnsi="Times New Roman" w:cs="Times New Roman"/>
          <w:lang w:val="en-US" w:eastAsia="zh-CN"/>
        </w:rPr>
        <w:t>、暖风空调、热管理系统等的结构、位置与控制策略</w:t>
      </w:r>
      <w:r>
        <w:rPr>
          <w:rFonts w:hint="eastAsia" w:ascii="仿宋_GB2312" w:cs="Times New Roman"/>
          <w:lang w:val="en-US" w:eastAsia="zh-CN"/>
        </w:rPr>
        <w:t>，</w:t>
      </w:r>
      <w:r>
        <w:rPr>
          <w:rFonts w:hint="eastAsia" w:ascii="仿宋_GB2312" w:hAnsi="Times New Roman" w:cs="Times New Roman"/>
          <w:lang w:val="en-US" w:eastAsia="zh-CN"/>
        </w:rPr>
        <w:t>能够装配与调试照明信号、车窗刮水器、仪表防盗、舒适登车与启动、暖风空调、热管理系统等</w:t>
      </w:r>
      <w:r>
        <w:rPr>
          <w:rFonts w:hint="eastAsia" w:ascii="仿宋_GB2312" w:cs="Times New Roman"/>
          <w:lang w:val="en-US" w:eastAsia="zh-CN"/>
        </w:rPr>
        <w:t>，</w:t>
      </w:r>
      <w:r>
        <w:rPr>
          <w:rFonts w:hint="eastAsia" w:ascii="仿宋_GB2312" w:hAnsi="Times New Roman" w:cs="Times New Roman"/>
          <w:lang w:val="en-US" w:eastAsia="zh-CN"/>
        </w:rPr>
        <w:t>能够利用检测设备对照明信号、车窗刮水器、仪表防盗、舒适登车与</w:t>
      </w:r>
      <w:r>
        <w:rPr>
          <w:rFonts w:hint="eastAsia" w:ascii="仿宋_GB2312" w:cs="Times New Roman"/>
          <w:lang w:val="en-US" w:eastAsia="zh-CN"/>
        </w:rPr>
        <w:t>启动</w:t>
      </w:r>
      <w:r>
        <w:rPr>
          <w:rFonts w:hint="eastAsia" w:ascii="仿宋_GB2312" w:hAnsi="Times New Roman" w:cs="Times New Roman"/>
          <w:lang w:val="en-US" w:eastAsia="zh-CN"/>
        </w:rPr>
        <w:t>、暖风空调、热管理系统等进行性能测试和故障诊断</w:t>
      </w:r>
      <w:r>
        <w:rPr>
          <w:rFonts w:hint="eastAsia" w:ascii="仿宋_GB2312" w:hAnsi="Times New Roman" w:cs="Times New Roman"/>
          <w:lang w:eastAsia="zh-CN"/>
        </w:rPr>
        <w:t>。</w:t>
      </w:r>
    </w:p>
    <w:p w14:paraId="6E0559B6">
      <w:pPr>
        <w:keepNext w:val="0"/>
        <w:keepLines w:val="0"/>
        <w:pageBreakBefore w:val="0"/>
        <w:widowControl w:val="0"/>
        <w:numPr>
          <w:ilvl w:val="0"/>
          <w:numId w:val="3"/>
        </w:numPr>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新能源汽车动力电池与管理技术(</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169DE3CF">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cs="Times New Roman"/>
          <w:lang w:eastAsia="zh-CN"/>
        </w:rPr>
      </w:pPr>
      <w:r>
        <w:rPr>
          <w:rFonts w:hint="eastAsia" w:ascii="仿宋_GB2312" w:hAnsi="Times New Roman" w:cs="Times New Roman"/>
          <w:lang w:eastAsia="zh-CN"/>
        </w:rPr>
        <w:t>本课程旨在培养学生掌握新能源汽车动力电池的基本原理、结构组成、性能参数及电池管理系统的功能、工作原理和控制策略，具备动力电池的检测、故障诊断与排除能力，以及合理选择、安装、调试和维护动力电池系统的技能</w:t>
      </w:r>
      <w:r>
        <w:rPr>
          <w:rFonts w:hint="eastAsia" w:ascii="仿宋_GB2312" w:cs="Times New Roman"/>
          <w:lang w:eastAsia="zh-CN"/>
        </w:rPr>
        <w:t>，</w:t>
      </w:r>
      <w:r>
        <w:rPr>
          <w:rFonts w:hint="eastAsia" w:ascii="仿宋_GB2312" w:hAnsi="Times New Roman" w:cs="Times New Roman"/>
          <w:lang w:eastAsia="zh-CN"/>
        </w:rPr>
        <w:t>为学生未来从事专业方面实际工作的能力奠定基础。</w:t>
      </w:r>
      <w:r>
        <w:rPr>
          <w:rFonts w:hint="eastAsia" w:ascii="仿宋_GB2312" w:cs="Times New Roman"/>
          <w:lang w:eastAsia="zh-CN"/>
        </w:rPr>
        <w:t>通过本课程学习，</w:t>
      </w:r>
      <w:r>
        <w:rPr>
          <w:rFonts w:hint="eastAsia" w:ascii="仿宋_GB2312" w:hAnsi="Times New Roman" w:cs="Times New Roman"/>
          <w:lang w:eastAsia="zh-CN"/>
        </w:rPr>
        <w:t>了解动力蓄电池的类型、结构、不同车型位置与性能指标、试验条件与方法、回收管理与再利用办法等</w:t>
      </w:r>
      <w:r>
        <w:rPr>
          <w:rFonts w:hint="eastAsia" w:ascii="仿宋_GB2312" w:cs="Times New Roman"/>
          <w:lang w:eastAsia="zh-CN"/>
        </w:rPr>
        <w:t>，</w:t>
      </w:r>
      <w:r>
        <w:rPr>
          <w:rFonts w:hint="eastAsia" w:ascii="仿宋_GB2312" w:hAnsi="Times New Roman" w:cs="Times New Roman"/>
          <w:lang w:eastAsia="zh-CN"/>
        </w:rPr>
        <w:t>掌握动力蓄电池管理系统控制架构、逻辑。能够测试动力蓄电池的性能（单体、模组、总成、内部安全组件）</w:t>
      </w:r>
      <w:r>
        <w:rPr>
          <w:rFonts w:hint="eastAsia" w:ascii="仿宋_GB2312" w:cs="Times New Roman"/>
          <w:lang w:eastAsia="zh-CN"/>
        </w:rPr>
        <w:t>，</w:t>
      </w:r>
      <w:r>
        <w:rPr>
          <w:rFonts w:hint="eastAsia" w:ascii="仿宋_GB2312" w:hAnsi="Times New Roman" w:cs="Times New Roman"/>
          <w:lang w:eastAsia="zh-CN"/>
        </w:rPr>
        <w:t>能够装配与调试动力蓄电池总成（单体、模组、PACK）</w:t>
      </w:r>
      <w:r>
        <w:rPr>
          <w:rFonts w:hint="eastAsia" w:ascii="仿宋_GB2312" w:cs="Times New Roman"/>
          <w:lang w:eastAsia="zh-CN"/>
        </w:rPr>
        <w:t>，</w:t>
      </w:r>
      <w:r>
        <w:rPr>
          <w:rFonts w:hint="eastAsia" w:ascii="仿宋_GB2312" w:hAnsi="Times New Roman" w:cs="Times New Roman"/>
          <w:lang w:eastAsia="zh-CN"/>
        </w:rPr>
        <w:t>能够装配与调试动力蓄电池管理系统</w:t>
      </w:r>
      <w:r>
        <w:rPr>
          <w:rFonts w:hint="eastAsia" w:ascii="仿宋_GB2312" w:cs="Times New Roman"/>
          <w:lang w:eastAsia="zh-CN"/>
        </w:rPr>
        <w:t>，</w:t>
      </w:r>
      <w:r>
        <w:rPr>
          <w:rFonts w:hint="eastAsia" w:ascii="仿宋_GB2312" w:hAnsi="Times New Roman" w:cs="Times New Roman"/>
          <w:lang w:eastAsia="zh-CN"/>
        </w:rPr>
        <w:t>能够利用检测设备对动力蓄电池及管理系统进行性能测试和故障诊断</w:t>
      </w:r>
      <w:r>
        <w:rPr>
          <w:rFonts w:hint="eastAsia" w:ascii="仿宋_GB2312" w:cs="Times New Roman"/>
          <w:lang w:eastAsia="zh-CN"/>
        </w:rPr>
        <w:t>。</w:t>
      </w:r>
    </w:p>
    <w:p w14:paraId="62C0BB96">
      <w:pPr>
        <w:keepNext w:val="0"/>
        <w:keepLines w:val="0"/>
        <w:pageBreakBefore w:val="0"/>
        <w:widowControl w:val="0"/>
        <w:numPr>
          <w:ilvl w:val="0"/>
          <w:numId w:val="3"/>
        </w:numPr>
        <w:kinsoku/>
        <w:wordWrap/>
        <w:overflowPunct/>
        <w:topLinePunct w:val="0"/>
        <w:autoSpaceDE/>
        <w:autoSpaceDN/>
        <w:bidi w:val="0"/>
        <w:adjustRightInd/>
        <w:snapToGrid/>
        <w:ind w:left="0" w:leftChars="0" w:firstLine="640" w:firstLineChars="200"/>
        <w:textAlignment w:val="auto"/>
        <w:rPr>
          <w:rFonts w:hint="eastAsia" w:ascii="仿宋_GB2312" w:hAnsi="Times New Roman" w:cs="Times New Roman"/>
          <w:lang w:eastAsia="zh-CN"/>
        </w:rPr>
      </w:pPr>
      <w:r>
        <w:rPr>
          <w:rFonts w:hint="eastAsia" w:ascii="仿宋_GB2312" w:cs="Times New Roman"/>
          <w:lang w:eastAsia="zh-CN"/>
        </w:rPr>
        <w:t>新能源汽车驱动电机及控制技术</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03F6E037">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cs="Times New Roman"/>
          <w:lang w:eastAsia="zh-CN"/>
        </w:rPr>
      </w:pPr>
      <w:r>
        <w:rPr>
          <w:rFonts w:hint="eastAsia" w:ascii="仿宋_GB2312" w:hAnsi="Times New Roman" w:cs="Times New Roman"/>
          <w:lang w:eastAsia="zh-CN"/>
        </w:rPr>
        <w:t>本课程以工作任务</w:t>
      </w:r>
      <w:r>
        <w:rPr>
          <w:rFonts w:hint="eastAsia" w:ascii="仿宋_GB2312" w:cs="Times New Roman"/>
          <w:lang w:eastAsia="zh-CN"/>
        </w:rPr>
        <w:t>为</w:t>
      </w:r>
      <w:r>
        <w:rPr>
          <w:rFonts w:hint="eastAsia" w:ascii="仿宋_GB2312" w:hAnsi="Times New Roman" w:cs="Times New Roman"/>
          <w:lang w:eastAsia="zh-CN"/>
        </w:rPr>
        <w:t>导向，以学习任务为载体，通过对本课程的学习，使学生掌握不同类型电机的结构、位置与控制策略。能够完成不同类型的电机/变频器的总成装配与调试</w:t>
      </w:r>
      <w:r>
        <w:rPr>
          <w:rFonts w:hint="eastAsia" w:ascii="仿宋_GB2312" w:cs="Times New Roman"/>
          <w:lang w:eastAsia="zh-CN"/>
        </w:rPr>
        <w:t>，</w:t>
      </w:r>
      <w:r>
        <w:rPr>
          <w:rFonts w:hint="eastAsia" w:ascii="仿宋_GB2312" w:hAnsi="Times New Roman" w:cs="Times New Roman"/>
          <w:lang w:eastAsia="zh-CN"/>
        </w:rPr>
        <w:t>能够完成不同类型的电机/变频器的整车装配与调试</w:t>
      </w:r>
      <w:r>
        <w:rPr>
          <w:rFonts w:hint="eastAsia" w:ascii="仿宋_GB2312" w:cs="Times New Roman"/>
          <w:lang w:eastAsia="zh-CN"/>
        </w:rPr>
        <w:t>，</w:t>
      </w:r>
      <w:r>
        <w:rPr>
          <w:rFonts w:hint="eastAsia" w:ascii="仿宋_GB2312" w:hAnsi="Times New Roman" w:cs="Times New Roman"/>
          <w:lang w:eastAsia="zh-CN"/>
        </w:rPr>
        <w:t>能够完成混合动力变速器/传动桥的总成装配与调试</w:t>
      </w:r>
      <w:r>
        <w:rPr>
          <w:rFonts w:hint="eastAsia" w:ascii="仿宋_GB2312" w:cs="Times New Roman"/>
          <w:lang w:eastAsia="zh-CN"/>
        </w:rPr>
        <w:t>，</w:t>
      </w:r>
      <w:r>
        <w:rPr>
          <w:rFonts w:hint="eastAsia" w:ascii="仿宋_GB2312" w:hAnsi="Times New Roman" w:cs="Times New Roman"/>
          <w:lang w:eastAsia="zh-CN"/>
        </w:rPr>
        <w:t>能够利用检测设备对驱动电机及控制系统进行性能测试（静态/动态、不同工况/路况/负载等）和故障诊断</w:t>
      </w:r>
      <w:r>
        <w:rPr>
          <w:rFonts w:hint="eastAsia" w:ascii="仿宋_GB2312" w:cs="Times New Roman"/>
          <w:lang w:eastAsia="zh-CN"/>
        </w:rPr>
        <w:t>，</w:t>
      </w:r>
      <w:r>
        <w:rPr>
          <w:rFonts w:hint="eastAsia" w:ascii="仿宋_GB2312" w:hAnsi="Times New Roman" w:cs="Times New Roman"/>
          <w:lang w:eastAsia="zh-CN"/>
        </w:rPr>
        <w:t>为学生未来从事专业方面实际工作能力</w:t>
      </w:r>
      <w:r>
        <w:rPr>
          <w:rFonts w:hint="eastAsia" w:ascii="仿宋_GB2312" w:cs="Times New Roman"/>
          <w:lang w:eastAsia="zh-CN"/>
        </w:rPr>
        <w:t>的提高</w:t>
      </w:r>
      <w:r>
        <w:rPr>
          <w:rFonts w:hint="eastAsia" w:ascii="仿宋_GB2312" w:hAnsi="Times New Roman" w:cs="Times New Roman"/>
          <w:lang w:eastAsia="zh-CN"/>
        </w:rPr>
        <w:t>奠定基础</w:t>
      </w:r>
      <w:r>
        <w:rPr>
          <w:rFonts w:hint="eastAsia" w:ascii="仿宋_GB2312" w:cs="Times New Roman"/>
          <w:lang w:eastAsia="zh-CN"/>
        </w:rPr>
        <w:t>。</w:t>
      </w:r>
    </w:p>
    <w:p w14:paraId="5A4C8A51">
      <w:pPr>
        <w:keepNext w:val="0"/>
        <w:keepLines w:val="0"/>
        <w:pageBreakBefore w:val="0"/>
        <w:widowControl w:val="0"/>
        <w:numPr>
          <w:ilvl w:val="0"/>
          <w:numId w:val="3"/>
        </w:numPr>
        <w:kinsoku/>
        <w:wordWrap/>
        <w:overflowPunct/>
        <w:topLinePunct w:val="0"/>
        <w:autoSpaceDE/>
        <w:autoSpaceDN/>
        <w:bidi w:val="0"/>
        <w:adjustRightInd/>
        <w:snapToGrid/>
        <w:ind w:left="0" w:leftChars="0" w:firstLine="640" w:firstLineChars="200"/>
        <w:textAlignment w:val="auto"/>
        <w:rPr>
          <w:rFonts w:hint="eastAsia" w:ascii="仿宋_GB2312" w:hAnsi="Times New Roman" w:cs="Times New Roman"/>
          <w:lang w:eastAsia="zh-CN"/>
        </w:rPr>
      </w:pPr>
      <w:r>
        <w:rPr>
          <w:rFonts w:hint="eastAsia" w:ascii="仿宋_GB2312" w:cs="Times New Roman"/>
          <w:lang w:eastAsia="zh-CN"/>
        </w:rPr>
        <w:t>汽车制造工艺技术</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7960FBC1">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cs="Times New Roman"/>
          <w:lang w:eastAsia="zh-CN"/>
        </w:rPr>
      </w:pPr>
      <w:r>
        <w:rPr>
          <w:rFonts w:hint="eastAsia" w:ascii="仿宋_GB2312" w:hAnsi="Times New Roman" w:cs="Times New Roman"/>
          <w:lang w:eastAsia="zh-CN"/>
        </w:rPr>
        <w:t>本课程旨在通过理论与实践相结合的方式，培养学生的创新意识、工程素质和工程能力。通过本课程的学习，学生将掌握现代汽车制造与装配的主要工艺技术，了解最新的技术发展方向，了解汽车覆盖件冲压工艺、汽车车身焊接工艺、汽车涂装工艺等基础知识及总装车间生产工艺流程</w:t>
      </w:r>
      <w:r>
        <w:rPr>
          <w:rFonts w:hint="eastAsia" w:ascii="仿宋_GB2312" w:cs="Times New Roman"/>
          <w:lang w:eastAsia="zh-CN"/>
        </w:rPr>
        <w:t>，</w:t>
      </w:r>
      <w:r>
        <w:rPr>
          <w:rFonts w:hint="eastAsia" w:ascii="仿宋_GB2312" w:hAnsi="Times New Roman" w:cs="Times New Roman"/>
          <w:lang w:eastAsia="zh-CN"/>
        </w:rPr>
        <w:t>掌握冲压铸造模具、钢板模具知识</w:t>
      </w:r>
      <w:r>
        <w:rPr>
          <w:rFonts w:hint="eastAsia" w:ascii="仿宋_GB2312" w:cs="Times New Roman"/>
          <w:lang w:eastAsia="zh-CN"/>
        </w:rPr>
        <w:t>；</w:t>
      </w:r>
      <w:r>
        <w:rPr>
          <w:rFonts w:hint="eastAsia" w:ascii="仿宋_GB2312" w:hAnsi="Times New Roman" w:cs="Times New Roman"/>
          <w:lang w:eastAsia="zh-CN"/>
        </w:rPr>
        <w:t>掌握车身电阻点焊、气体保护焊等焊接基本原理及质量检验方法</w:t>
      </w:r>
      <w:r>
        <w:rPr>
          <w:rFonts w:hint="eastAsia" w:ascii="仿宋_GB2312" w:cs="Times New Roman"/>
          <w:lang w:eastAsia="zh-CN"/>
        </w:rPr>
        <w:t>；</w:t>
      </w:r>
      <w:r>
        <w:rPr>
          <w:rFonts w:hint="eastAsia" w:ascii="仿宋_GB2312" w:hAnsi="Times New Roman" w:cs="Times New Roman"/>
          <w:lang w:eastAsia="zh-CN"/>
        </w:rPr>
        <w:t>掌握汽车底漆、面漆的喷涂工艺和汽车总装工艺设计原则</w:t>
      </w:r>
      <w:r>
        <w:rPr>
          <w:rFonts w:hint="eastAsia" w:ascii="仿宋_GB2312" w:cs="Times New Roman"/>
          <w:lang w:eastAsia="zh-CN"/>
        </w:rPr>
        <w:t>。</w:t>
      </w:r>
      <w:r>
        <w:rPr>
          <w:rFonts w:hint="eastAsia" w:ascii="仿宋_GB2312" w:hAnsi="Times New Roman" w:cs="Times New Roman"/>
          <w:lang w:eastAsia="zh-CN"/>
        </w:rPr>
        <w:t>能够检验冲压件、焊接件、涂装件的质量缺陷</w:t>
      </w:r>
      <w:r>
        <w:rPr>
          <w:rFonts w:hint="eastAsia" w:ascii="仿宋_GB2312" w:cs="Times New Roman"/>
          <w:lang w:eastAsia="zh-CN"/>
        </w:rPr>
        <w:t>，</w:t>
      </w:r>
      <w:r>
        <w:rPr>
          <w:rFonts w:hint="eastAsia" w:ascii="仿宋_GB2312" w:hAnsi="Times New Roman" w:cs="Times New Roman"/>
          <w:lang w:eastAsia="zh-CN"/>
        </w:rPr>
        <w:t>能够编制总装工艺技术文件，能够利用专用工具对新能源汽车整车及关键零部件进行装配与调试</w:t>
      </w:r>
      <w:r>
        <w:rPr>
          <w:rFonts w:hint="eastAsia" w:ascii="仿宋_GB2312" w:cs="Times New Roman"/>
          <w:lang w:eastAsia="zh-CN"/>
        </w:rPr>
        <w:t>，</w:t>
      </w:r>
      <w:r>
        <w:rPr>
          <w:rFonts w:hint="eastAsia" w:ascii="仿宋_GB2312" w:hAnsi="Times New Roman" w:cs="Times New Roman"/>
          <w:lang w:eastAsia="zh-CN"/>
        </w:rPr>
        <w:t>以适应毕业后迅速变化的汽车制造与装配技术领域，满足各种工作岗位的需求</w:t>
      </w:r>
      <w:r>
        <w:rPr>
          <w:rFonts w:hint="eastAsia" w:ascii="仿宋_GB2312" w:cs="Times New Roman"/>
          <w:lang w:eastAsia="zh-CN"/>
        </w:rPr>
        <w:t>。</w:t>
      </w:r>
    </w:p>
    <w:p w14:paraId="726F3FEB">
      <w:pPr>
        <w:keepNext w:val="0"/>
        <w:keepLines w:val="0"/>
        <w:pageBreakBefore w:val="0"/>
        <w:widowControl w:val="0"/>
        <w:numPr>
          <w:ilvl w:val="0"/>
          <w:numId w:val="3"/>
        </w:numPr>
        <w:kinsoku/>
        <w:wordWrap/>
        <w:overflowPunct/>
        <w:topLinePunct w:val="0"/>
        <w:autoSpaceDE/>
        <w:autoSpaceDN/>
        <w:bidi w:val="0"/>
        <w:adjustRightInd/>
        <w:snapToGrid/>
        <w:ind w:left="0" w:leftChars="0" w:firstLine="640" w:firstLineChars="200"/>
        <w:textAlignment w:val="auto"/>
        <w:rPr>
          <w:rFonts w:hint="eastAsia" w:ascii="仿宋_GB2312" w:hAnsi="Times New Roman" w:cs="Times New Roman"/>
          <w:lang w:eastAsia="zh-CN"/>
        </w:rPr>
      </w:pPr>
      <w:r>
        <w:rPr>
          <w:rFonts w:hint="eastAsia" w:ascii="仿宋_GB2312" w:cs="Times New Roman"/>
          <w:lang w:eastAsia="zh-CN"/>
        </w:rPr>
        <w:t>新能源汽车维护及故障诊断</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7980384A">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课程通过模块化的项目教学，使学生掌握新能源汽车维护和故障诊断流程和方法</w:t>
      </w:r>
      <w:r>
        <w:rPr>
          <w:rFonts w:hint="eastAsia" w:ascii="仿宋_GB2312" w:cs="Times New Roman"/>
          <w:lang w:eastAsia="zh-CN"/>
        </w:rPr>
        <w:t>，</w:t>
      </w:r>
      <w:r>
        <w:rPr>
          <w:rFonts w:hint="eastAsia" w:ascii="仿宋_GB2312" w:hAnsi="Times New Roman" w:cs="Times New Roman"/>
          <w:lang w:eastAsia="zh-CN"/>
        </w:rPr>
        <w:t>掌握故障诊断五步法的诊断策略。能完成常见模块线脚定义分析</w:t>
      </w:r>
      <w:r>
        <w:rPr>
          <w:rFonts w:hint="eastAsia" w:ascii="仿宋_GB2312" w:cs="Times New Roman"/>
          <w:lang w:eastAsia="zh-CN"/>
        </w:rPr>
        <w:t>，</w:t>
      </w:r>
      <w:r>
        <w:rPr>
          <w:rFonts w:hint="eastAsia" w:ascii="仿宋_GB2312" w:hAnsi="Times New Roman" w:cs="Times New Roman"/>
          <w:lang w:eastAsia="zh-CN"/>
        </w:rPr>
        <w:t>能够利用检测设备诊断与修复低压供电不正常、高压供电不正常、充电不正常、无法正常行驶等故障</w:t>
      </w:r>
      <w:r>
        <w:rPr>
          <w:rFonts w:hint="eastAsia" w:ascii="仿宋_GB2312" w:cs="Times New Roman"/>
          <w:lang w:eastAsia="zh-CN"/>
        </w:rPr>
        <w:t>。</w:t>
      </w:r>
      <w:r>
        <w:rPr>
          <w:rFonts w:hint="eastAsia" w:ascii="仿宋_GB2312" w:hAnsi="Times New Roman" w:cs="Times New Roman"/>
          <w:lang w:eastAsia="zh-CN"/>
        </w:rPr>
        <w:t>具备能够正确使用各种诊断检测仪器和设备进行检测、数据分析和确定故障部位，进行故障排除的能力，同时具备良好的劳动品质、职业道德和工匠精神，形成一定的学习能力、生产实践能力、逻辑思维能力、分析问题和解决问题的能力。</w:t>
      </w:r>
    </w:p>
    <w:p w14:paraId="767AA556">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3.专业</w:t>
      </w:r>
      <w:r>
        <w:rPr>
          <w:rFonts w:hint="eastAsia" w:ascii="仿宋_GB2312" w:cs="Times New Roman"/>
          <w:b/>
          <w:bCs/>
          <w:lang w:val="en-US" w:eastAsia="zh-CN"/>
        </w:rPr>
        <w:t>拓展</w:t>
      </w:r>
      <w:r>
        <w:rPr>
          <w:rFonts w:hint="eastAsia" w:ascii="仿宋_GB2312" w:hAnsi="Times New Roman" w:cs="Times New Roman"/>
          <w:b/>
          <w:bCs/>
          <w:lang w:val="en-US" w:eastAsia="zh-CN"/>
        </w:rPr>
        <w:t>课</w:t>
      </w:r>
    </w:p>
    <w:p w14:paraId="29AE415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（1）</w:t>
      </w:r>
      <w:r>
        <w:rPr>
          <w:rFonts w:hint="eastAsia" w:ascii="仿宋_GB2312" w:hAnsi="Times New Roman" w:cs="Times New Roman"/>
          <w:lang w:val="en-US" w:eastAsia="zh-CN"/>
        </w:rPr>
        <w:t>AuTo CAD</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553B587A">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本课程是机械类、汽车类、建筑类等专业的专业</w:t>
      </w:r>
      <w:r>
        <w:rPr>
          <w:rFonts w:hint="eastAsia" w:ascii="仿宋_GB2312" w:cs="Times New Roman"/>
          <w:lang w:val="en-US" w:eastAsia="zh-CN"/>
        </w:rPr>
        <w:t>拓展</w:t>
      </w:r>
      <w:r>
        <w:rPr>
          <w:rFonts w:hint="eastAsia" w:ascii="仿宋_GB2312" w:hAnsi="Times New Roman" w:cs="Times New Roman"/>
          <w:lang w:eastAsia="zh-CN"/>
        </w:rPr>
        <w:t>课，是一门培养计算机辅助设计核心技能的实践型课程。课程系统讲解Auto</w:t>
      </w:r>
      <w:r>
        <w:rPr>
          <w:rFonts w:hint="eastAsia" w:ascii="仿宋_GB2312" w:cs="Times New Roman"/>
          <w:lang w:val="en-US" w:eastAsia="zh-CN"/>
        </w:rPr>
        <w:t xml:space="preserve"> </w:t>
      </w:r>
      <w:r>
        <w:rPr>
          <w:rFonts w:hint="eastAsia" w:ascii="仿宋_GB2312" w:hAnsi="Times New Roman" w:cs="Times New Roman"/>
          <w:lang w:eastAsia="zh-CN"/>
        </w:rPr>
        <w:t>CAD软件的基本操作、二维绘图与编辑命令、尺寸标注及工程图样绘制规范，重点培养学生运用CAD技术进行机械零件图、装配图等工程图纸设计与绘制的职业能力。通过"案例教学+项目实训"的教学模式，使学生掌握从绘图环境设置到完整工程图输出的全流程技能，具备运用Auto</w:t>
      </w:r>
      <w:r>
        <w:rPr>
          <w:rFonts w:hint="eastAsia" w:ascii="仿宋_GB2312" w:cs="Times New Roman"/>
          <w:lang w:val="en-US" w:eastAsia="zh-CN"/>
        </w:rPr>
        <w:t xml:space="preserve"> </w:t>
      </w:r>
      <w:r>
        <w:rPr>
          <w:rFonts w:hint="eastAsia" w:ascii="仿宋_GB2312" w:hAnsi="Times New Roman" w:cs="Times New Roman"/>
          <w:lang w:eastAsia="zh-CN"/>
        </w:rPr>
        <w:t>CAD软件规范表达机械工程图样的专业素养，为未来从事产品设计、工程技术等工作奠定软件应用基础。</w:t>
      </w:r>
    </w:p>
    <w:p w14:paraId="7D6636A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2</w:t>
      </w:r>
      <w:r>
        <w:rPr>
          <w:rFonts w:hint="eastAsia" w:ascii="仿宋_GB2312" w:hAnsi="Times New Roman" w:cs="Times New Roman"/>
          <w:lang w:eastAsia="zh-CN"/>
        </w:rPr>
        <w:t>）</w:t>
      </w:r>
      <w:r>
        <w:rPr>
          <w:rFonts w:hint="eastAsia" w:ascii="仿宋_GB2312" w:cs="Times New Roman"/>
          <w:lang w:val="en-US" w:eastAsia="zh-CN"/>
        </w:rPr>
        <w:t>二手车鉴定与评估</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37DC344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本课程是</w:t>
      </w:r>
      <w:r>
        <w:rPr>
          <w:rFonts w:hint="eastAsia" w:ascii="仿宋_GB2312" w:cs="Times New Roman"/>
          <w:lang w:val="en-US" w:eastAsia="zh-CN"/>
        </w:rPr>
        <w:t>汽车制造与试验技术</w:t>
      </w:r>
      <w:r>
        <w:rPr>
          <w:rFonts w:hint="eastAsia" w:ascii="仿宋_GB2312" w:hAnsi="Times New Roman" w:cs="Times New Roman"/>
          <w:lang w:eastAsia="zh-CN"/>
        </w:rPr>
        <w:t>、</w:t>
      </w:r>
      <w:r>
        <w:rPr>
          <w:rFonts w:hint="eastAsia" w:ascii="仿宋_GB2312" w:cs="Times New Roman"/>
          <w:lang w:val="en-US" w:eastAsia="zh-CN"/>
        </w:rPr>
        <w:t>新能源汽车技术</w:t>
      </w:r>
      <w:r>
        <w:rPr>
          <w:rFonts w:hint="eastAsia" w:ascii="仿宋_GB2312" w:hAnsi="Times New Roman" w:cs="Times New Roman"/>
          <w:lang w:eastAsia="zh-CN"/>
        </w:rPr>
        <w:t>等专业的专业</w:t>
      </w:r>
      <w:r>
        <w:rPr>
          <w:rFonts w:hint="eastAsia" w:ascii="仿宋_GB2312" w:cs="Times New Roman"/>
          <w:lang w:val="en-US" w:eastAsia="zh-CN"/>
        </w:rPr>
        <w:t>拓展</w:t>
      </w:r>
      <w:r>
        <w:rPr>
          <w:rFonts w:hint="eastAsia" w:ascii="仿宋_GB2312" w:hAnsi="Times New Roman" w:cs="Times New Roman"/>
          <w:lang w:eastAsia="zh-CN"/>
        </w:rPr>
        <w:t>课程，是一门融合技术检测与价值评估的实践型课程。课程系统讲解二手车技术状况鉴定、价值评估方法及交易流程规范，重点培养学生掌握事故车辨识、性能检测、价格测算等核心技能。通过"理论讲授+案例实训"的教学模式，使学生具备运用检测设备进行车况鉴定、依据国家标准进行价值评估的专业能力，熟悉二手车交易全流程业务规范，为未来从事二手车评估师、交易顾问、检测认证等岗位工作奠定职业基础。</w:t>
      </w:r>
    </w:p>
    <w:p w14:paraId="4D8420F9">
      <w:pPr>
        <w:keepNext w:val="0"/>
        <w:keepLines w:val="0"/>
        <w:pageBreakBefore w:val="0"/>
        <w:numPr>
          <w:ilvl w:val="0"/>
          <w:numId w:val="0"/>
        </w:numPr>
        <w:kinsoku/>
        <w:wordWrap/>
        <w:overflowPunct w:val="0"/>
        <w:topLinePunct w:val="0"/>
        <w:autoSpaceDE/>
        <w:autoSpaceDN/>
        <w:bidi w:val="0"/>
        <w:adjustRightInd w:val="0"/>
        <w:ind w:leftChars="200"/>
        <w:outlineLvl w:val="9"/>
        <w:rPr>
          <w:rFonts w:hint="eastAsia" w:ascii="仿宋_GB2312" w:hAnsi="Times New Roman" w:cs="Times New Roman"/>
          <w:lang w:eastAsia="zh-CN"/>
        </w:rPr>
      </w:pPr>
      <w:r>
        <w:rPr>
          <w:rFonts w:hint="eastAsia" w:ascii="仿宋_GB2312" w:cs="Times New Roman"/>
          <w:lang w:val="en-US" w:eastAsia="zh-CN"/>
        </w:rPr>
        <w:t>（3）</w:t>
      </w:r>
      <w:r>
        <w:rPr>
          <w:rFonts w:hint="eastAsia" w:ascii="仿宋_GB2312" w:hAnsi="Times New Roman" w:cs="Times New Roman"/>
          <w:lang w:val="en-US" w:eastAsia="zh-CN"/>
        </w:rPr>
        <w:t>汽车配件管理与营销</w:t>
      </w:r>
      <w:bookmarkStart w:id="10" w:name="OLE_LINK12"/>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bookmarkEnd w:id="10"/>
    </w:p>
    <w:p w14:paraId="2A533AC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旨在使学生了解国内汽车配件市场的现状，掌握汽配流通行业及汽车零配件的经营特点，掌握汽车零配件的采购、运输、仓储、配送等供应链环节，掌握汽车配件交易市场的特点及运作管理，掌握汽车配件交易市场的品牌经营模式，掌握汽车配件连锁经营的特点，为学生日后从事汽配行业经营及连锁企业运营管理奠定良好的知识储备。</w:t>
      </w:r>
    </w:p>
    <w:p w14:paraId="3355C607">
      <w:pPr>
        <w:keepNext w:val="0"/>
        <w:keepLines w:val="0"/>
        <w:pageBreakBefore w:val="0"/>
        <w:numPr>
          <w:ilvl w:val="0"/>
          <w:numId w:val="4"/>
        </w:numPr>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汽车生产与质量管理</w:t>
      </w:r>
      <w:bookmarkStart w:id="11" w:name="OLE_LINK13"/>
      <w:r>
        <w:rPr>
          <w:rFonts w:hint="eastAsia" w:ascii="仿宋_GB2312" w:hAnsi="Times New Roman" w:cs="Times New Roman"/>
          <w:lang w:val="en-US" w:eastAsia="zh-CN"/>
        </w:rPr>
        <w:t>(</w:t>
      </w:r>
      <w:r>
        <w:rPr>
          <w:rFonts w:hint="eastAsia" w:ascii="仿宋_GB2312" w:cs="Times New Roman"/>
          <w:lang w:val="en-US" w:eastAsia="zh-CN"/>
        </w:rPr>
        <w:t>32</w:t>
      </w:r>
      <w:r>
        <w:rPr>
          <w:rFonts w:hint="eastAsia" w:ascii="仿宋_GB2312" w:hAnsi="Times New Roman" w:cs="Times New Roman"/>
          <w:lang w:val="en-US" w:eastAsia="zh-CN"/>
        </w:rPr>
        <w:t>学时、</w:t>
      </w:r>
      <w:r>
        <w:rPr>
          <w:rFonts w:hint="eastAsia" w:ascii="仿宋_GB2312" w:cs="Times New Roman"/>
          <w:lang w:val="en-US" w:eastAsia="zh-CN"/>
        </w:rPr>
        <w:t>2</w:t>
      </w:r>
      <w:r>
        <w:rPr>
          <w:rFonts w:hint="eastAsia" w:ascii="仿宋_GB2312" w:hAnsi="Times New Roman" w:cs="Times New Roman"/>
          <w:lang w:val="en-US" w:eastAsia="zh-CN"/>
        </w:rPr>
        <w:t>学分)</w:t>
      </w:r>
      <w:bookmarkEnd w:id="11"/>
    </w:p>
    <w:p w14:paraId="5E89DC2E">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hAnsi="Times New Roman" w:cs="Times New Roman"/>
          <w:lang w:val="en-US" w:eastAsia="zh-CN"/>
        </w:rPr>
        <w:t>本课程旨在通过理论联系实际、课堂与现场教学相结合、围绕典型事例等方式，注重培养学生的创新意识、工程素质和工程能力。课程目标是使学生掌握现代汽车生产过程中的质量管理基本理论知识，了解现代汽车生产的管理方向，以便毕业后能迅速适应汽车生产质量管理的岗位需求，并为后续课程学习、顶岗实习及就业提供强有力的支撑和促进作用</w:t>
      </w:r>
      <w:r>
        <w:rPr>
          <w:rFonts w:hint="eastAsia" w:ascii="仿宋_GB2312" w:cs="Times New Roman"/>
          <w:lang w:val="en-US" w:eastAsia="zh-CN"/>
        </w:rPr>
        <w:t>。</w:t>
      </w:r>
    </w:p>
    <w:p w14:paraId="40D28975">
      <w:pPr>
        <w:keepNext w:val="0"/>
        <w:keepLines w:val="0"/>
        <w:pageBreakBefore w:val="0"/>
        <w:numPr>
          <w:ilvl w:val="0"/>
          <w:numId w:val="4"/>
        </w:numPr>
        <w:kinsoku/>
        <w:wordWrap/>
        <w:overflowPunct w:val="0"/>
        <w:topLinePunct w:val="0"/>
        <w:autoSpaceDE/>
        <w:autoSpaceDN/>
        <w:bidi w:val="0"/>
        <w:adjustRightInd w:val="0"/>
        <w:ind w:left="0" w:leftChars="0" w:firstLine="640" w:firstLineChars="200"/>
        <w:outlineLvl w:val="9"/>
        <w:rPr>
          <w:rFonts w:hint="eastAsia" w:ascii="仿宋_GB2312" w:hAnsi="Times New Roman" w:cs="Times New Roman"/>
          <w:lang w:val="en-US" w:eastAsia="zh-CN"/>
        </w:rPr>
      </w:pPr>
      <w:r>
        <w:rPr>
          <w:rFonts w:hint="eastAsia" w:ascii="仿宋_GB2312" w:cs="Times New Roman"/>
          <w:lang w:val="en-US" w:eastAsia="zh-CN"/>
        </w:rPr>
        <w:t>汽车保险与理赔</w:t>
      </w:r>
      <w:r>
        <w:rPr>
          <w:rFonts w:hint="eastAsia" w:ascii="仿宋_GB2312" w:hAnsi="Times New Roman" w:cs="Times New Roman"/>
          <w:lang w:val="en-US" w:eastAsia="zh-CN"/>
        </w:rPr>
        <w:t>(64学时、4学分)</w:t>
      </w:r>
    </w:p>
    <w:p w14:paraId="54DAEBE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本课程以汽车保险销售和理赔的流程为主线，介绍我国汽车保险现状以及汽车保险的种类，介绍了汽车投保、承保、理赔实务。</w:t>
      </w:r>
      <w:r>
        <w:rPr>
          <w:rFonts w:hint="eastAsia" w:ascii="仿宋_GB2312" w:cs="Times New Roman"/>
          <w:lang w:val="en-US" w:eastAsia="zh-CN"/>
        </w:rPr>
        <w:t>通过课程教学，</w:t>
      </w:r>
      <w:r>
        <w:rPr>
          <w:rFonts w:hint="eastAsia" w:ascii="仿宋_GB2312" w:hAnsi="Times New Roman" w:cs="Times New Roman"/>
          <w:lang w:val="en-US" w:eastAsia="zh-CN"/>
        </w:rPr>
        <w:t>掌握汽车保险基础知识、汽车保险合同的基本条款；掌握汽车保险主要险种（基本险和附加险）和承包范围；熟悉汽车保险投保的基本流程，退保、续保、批改等手续；熟悉汽车保险理赔的基本流程。通过课程学习，培养</w:t>
      </w:r>
      <w:r>
        <w:rPr>
          <w:rFonts w:hint="eastAsia" w:ascii="仿宋_GB2312" w:cs="Times New Roman"/>
          <w:lang w:val="en-US" w:eastAsia="zh-CN"/>
        </w:rPr>
        <w:t>学生综合运用专业知识解决实际问题的能力。</w:t>
      </w:r>
    </w:p>
    <w:p w14:paraId="7D789EC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highlight w:val="none"/>
          <w:lang w:eastAsia="zh-CN"/>
        </w:rPr>
      </w:pPr>
      <w:r>
        <w:rPr>
          <w:rFonts w:hint="eastAsia" w:ascii="仿宋_GB2312" w:hAnsi="Times New Roman" w:cs="Times New Roman"/>
          <w:highlight w:val="none"/>
          <w:lang w:eastAsia="zh-CN"/>
        </w:rPr>
        <w:t>（</w:t>
      </w:r>
      <w:r>
        <w:rPr>
          <w:rFonts w:hint="eastAsia" w:ascii="仿宋_GB2312" w:cs="Times New Roman"/>
          <w:highlight w:val="none"/>
          <w:lang w:val="en-US" w:eastAsia="zh-CN"/>
        </w:rPr>
        <w:t>6</w:t>
      </w:r>
      <w:r>
        <w:rPr>
          <w:rFonts w:hint="eastAsia" w:ascii="仿宋_GB2312" w:hAnsi="Times New Roman" w:cs="Times New Roman"/>
          <w:highlight w:val="none"/>
          <w:lang w:eastAsia="zh-CN"/>
        </w:rPr>
        <w:t>）</w:t>
      </w:r>
      <w:r>
        <w:rPr>
          <w:rFonts w:hint="eastAsia" w:ascii="仿宋_GB2312" w:cs="Times New Roman"/>
          <w:highlight w:val="none"/>
          <w:lang w:val="en-US" w:eastAsia="zh-CN"/>
        </w:rPr>
        <w:t>智能网联汽车技术</w:t>
      </w:r>
      <w:r>
        <w:rPr>
          <w:rFonts w:hint="eastAsia" w:ascii="仿宋_GB2312" w:hAnsi="Times New Roman" w:cs="Times New Roman"/>
          <w:highlight w:val="none"/>
          <w:lang w:eastAsia="zh-CN"/>
        </w:rPr>
        <w:t>(</w:t>
      </w:r>
      <w:r>
        <w:rPr>
          <w:rFonts w:hint="eastAsia" w:ascii="仿宋_GB2312" w:cs="Times New Roman"/>
          <w:highlight w:val="none"/>
          <w:lang w:val="en-US" w:eastAsia="zh-CN"/>
        </w:rPr>
        <w:t>64</w:t>
      </w:r>
      <w:r>
        <w:rPr>
          <w:rFonts w:hint="eastAsia" w:ascii="仿宋_GB2312" w:hAnsi="Times New Roman" w:cs="Times New Roman"/>
          <w:highlight w:val="none"/>
          <w:lang w:eastAsia="zh-CN"/>
        </w:rPr>
        <w:t>学时、</w:t>
      </w:r>
      <w:r>
        <w:rPr>
          <w:rFonts w:hint="eastAsia" w:ascii="仿宋_GB2312" w:cs="Times New Roman"/>
          <w:highlight w:val="none"/>
          <w:lang w:val="en-US" w:eastAsia="zh-CN"/>
        </w:rPr>
        <w:t>4</w:t>
      </w:r>
      <w:r>
        <w:rPr>
          <w:rFonts w:hint="eastAsia" w:ascii="仿宋_GB2312" w:hAnsi="Times New Roman" w:cs="Times New Roman"/>
          <w:highlight w:val="none"/>
          <w:lang w:eastAsia="zh-CN"/>
        </w:rPr>
        <w:t>学分)</w:t>
      </w:r>
    </w:p>
    <w:p w14:paraId="378C2DDF">
      <w:pPr>
        <w:keepNext w:val="0"/>
        <w:keepLines w:val="0"/>
        <w:pageBreakBefore w:val="0"/>
        <w:kinsoku/>
        <w:wordWrap/>
        <w:overflowPunct w:val="0"/>
        <w:topLinePunct w:val="0"/>
        <w:autoSpaceDE/>
        <w:autoSpaceDN/>
        <w:bidi w:val="0"/>
        <w:adjustRightInd w:val="0"/>
        <w:ind w:firstLine="640" w:firstLineChars="200"/>
        <w:outlineLvl w:val="9"/>
        <w:rPr>
          <w:rFonts w:hint="eastAsia" w:ascii="Times New Roman" w:hAnsi="Times New Roman" w:eastAsia="黑体" w:cs="Times New Roman"/>
          <w:szCs w:val="32"/>
          <w:lang w:eastAsia="zh-CN"/>
        </w:rPr>
      </w:pPr>
      <w:r>
        <w:rPr>
          <w:rFonts w:hint="eastAsia" w:ascii="仿宋_GB2312" w:hAnsi="Times New Roman" w:cs="Times New Roman"/>
          <w:highlight w:val="none"/>
          <w:lang w:eastAsia="zh-CN"/>
        </w:rPr>
        <w:t>本课程是新能源汽车技术、</w:t>
      </w:r>
      <w:r>
        <w:rPr>
          <w:rFonts w:hint="eastAsia" w:ascii="仿宋_GB2312" w:cs="Times New Roman"/>
          <w:highlight w:val="none"/>
          <w:lang w:val="en-US" w:eastAsia="zh-CN"/>
        </w:rPr>
        <w:t>汽车制造与试验技术</w:t>
      </w:r>
      <w:r>
        <w:rPr>
          <w:rFonts w:hint="eastAsia" w:ascii="仿宋_GB2312" w:hAnsi="Times New Roman" w:cs="Times New Roman"/>
          <w:highlight w:val="none"/>
          <w:lang w:eastAsia="zh-CN"/>
        </w:rPr>
        <w:t>等专业的专业</w:t>
      </w:r>
      <w:r>
        <w:rPr>
          <w:rFonts w:hint="eastAsia" w:ascii="仿宋_GB2312" w:cs="Times New Roman"/>
          <w:highlight w:val="none"/>
          <w:lang w:val="en-US" w:eastAsia="zh-CN"/>
        </w:rPr>
        <w:t>拓展</w:t>
      </w:r>
      <w:r>
        <w:rPr>
          <w:rFonts w:hint="eastAsia" w:ascii="仿宋_GB2312" w:hAnsi="Times New Roman" w:cs="Times New Roman"/>
          <w:highlight w:val="none"/>
          <w:lang w:eastAsia="zh-CN"/>
        </w:rPr>
        <w:t>课，是一门融合汽车工程与信息技术的跨学科课程。课程系统讲解智能网联汽车的环境感知、决策规划、线控执行等核心技术，涵盖车载传感器、V2X通信、高精度定位等关键技术模块。通过"理论教学+仿真实验"的教学模式，使学生掌握智能网联汽车系统架构和工作原理，具备基础的系统调试与故障诊断能力，培养智能汽车时代的专业技术素养，为未来从事智能驾驶系统测试、车联网技术应用等工作奠定基础。</w:t>
      </w:r>
    </w:p>
    <w:p w14:paraId="1D934386">
      <w:pPr>
        <w:keepNext w:val="0"/>
        <w:keepLines w:val="0"/>
        <w:pageBreakBefore w:val="0"/>
        <w:widowControl w:val="0"/>
        <w:numPr>
          <w:ilvl w:val="0"/>
          <w:numId w:val="5"/>
        </w:numPr>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教学进程总体安排</w:t>
      </w:r>
    </w:p>
    <w:p w14:paraId="3DF6D0C5">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（一）教学进程安排表</w:t>
      </w:r>
    </w:p>
    <w:p w14:paraId="0AA5CD1A">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3</w:t>
      </w:r>
      <w:r>
        <w:rPr>
          <w:rFonts w:hint="eastAsia" w:ascii="仿宋_GB2312" w:hAnsi="仿宋_GB2312" w:eastAsia="仿宋_GB2312" w:cs="仿宋_GB2312"/>
          <w:b/>
          <w:bCs/>
          <w:sz w:val="28"/>
          <w:szCs w:val="28"/>
          <w:lang w:val="en-US" w:eastAsia="zh-CN"/>
        </w:rPr>
        <w:t xml:space="preserve">  新能源汽车技术专业教学进程安排表</w:t>
      </w:r>
    </w:p>
    <w:tbl>
      <w:tblPr>
        <w:tblStyle w:val="12"/>
        <w:tblpPr w:leftFromText="180" w:rightFromText="180" w:vertAnchor="text" w:horzAnchor="page" w:tblpX="409" w:tblpY="1208"/>
        <w:tblOverlap w:val="never"/>
        <w:tblW w:w="114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97"/>
        <w:gridCol w:w="528"/>
        <w:gridCol w:w="397"/>
        <w:gridCol w:w="936"/>
        <w:gridCol w:w="3416"/>
        <w:gridCol w:w="536"/>
        <w:gridCol w:w="377"/>
        <w:gridCol w:w="456"/>
        <w:gridCol w:w="536"/>
        <w:gridCol w:w="536"/>
        <w:gridCol w:w="536"/>
        <w:gridCol w:w="496"/>
        <w:gridCol w:w="377"/>
        <w:gridCol w:w="377"/>
        <w:gridCol w:w="377"/>
        <w:gridCol w:w="576"/>
        <w:gridCol w:w="576"/>
      </w:tblGrid>
      <w:tr w14:paraId="25D8A3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397" w:type="dxa"/>
            <w:tcBorders>
              <w:top w:val="nil"/>
              <w:left w:val="nil"/>
              <w:bottom w:val="nil"/>
              <w:right w:val="nil"/>
            </w:tcBorders>
            <w:shd w:val="clear" w:color="auto" w:fill="auto"/>
            <w:noWrap/>
            <w:vAlign w:val="bottom"/>
          </w:tcPr>
          <w:p w14:paraId="6CCFC7AB">
            <w:pPr>
              <w:rPr>
                <w:rFonts w:hint="eastAsia" w:ascii="宋体" w:hAnsi="宋体" w:eastAsia="宋体" w:cs="宋体"/>
                <w:i w:val="0"/>
                <w:iCs w:val="0"/>
                <w:color w:val="000000"/>
                <w:sz w:val="24"/>
                <w:szCs w:val="24"/>
                <w:u w:val="none"/>
              </w:rPr>
            </w:pPr>
          </w:p>
        </w:tc>
        <w:tc>
          <w:tcPr>
            <w:tcW w:w="11033" w:type="dxa"/>
            <w:gridSpan w:val="16"/>
            <w:tcBorders>
              <w:top w:val="nil"/>
              <w:left w:val="nil"/>
              <w:bottom w:val="nil"/>
              <w:right w:val="nil"/>
            </w:tcBorders>
            <w:shd w:val="clear" w:color="auto" w:fill="auto"/>
            <w:noWrap/>
            <w:vAlign w:val="center"/>
          </w:tcPr>
          <w:p w14:paraId="5E958A8C">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新能源汽车技术专业课程教学计划进程表</w:t>
            </w:r>
          </w:p>
        </w:tc>
      </w:tr>
      <w:tr w14:paraId="7149B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76413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性质</w:t>
            </w: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57C35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类别</w:t>
            </w:r>
          </w:p>
        </w:tc>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8FFFA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B14BF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课程代码</w:t>
            </w:r>
          </w:p>
        </w:tc>
        <w:tc>
          <w:tcPr>
            <w:tcW w:w="34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41A5D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课程名称</w:t>
            </w:r>
          </w:p>
        </w:tc>
        <w:tc>
          <w:tcPr>
            <w:tcW w:w="5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186DC8">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考试/考查</w:t>
            </w:r>
          </w:p>
        </w:tc>
        <w:tc>
          <w:tcPr>
            <w:tcW w:w="3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EB5930">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课程类型</w:t>
            </w:r>
          </w:p>
        </w:tc>
        <w:tc>
          <w:tcPr>
            <w:tcW w:w="20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8CB9A4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学时和学分</w:t>
            </w:r>
          </w:p>
        </w:tc>
        <w:tc>
          <w:tcPr>
            <w:tcW w:w="277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754E12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周学时</w:t>
            </w:r>
          </w:p>
        </w:tc>
      </w:tr>
      <w:tr w14:paraId="6861DA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BC25C1">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C4CAFE">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BB590F">
            <w:pPr>
              <w:jc w:val="center"/>
              <w:rPr>
                <w:rFonts w:hint="eastAsia" w:ascii="宋体" w:hAnsi="宋体" w:eastAsia="宋体" w:cs="宋体"/>
                <w:b/>
                <w:bCs/>
                <w:i w:val="0"/>
                <w:iCs w:val="0"/>
                <w:color w:val="000000"/>
                <w:sz w:val="18"/>
                <w:szCs w:val="18"/>
                <w:u w:val="none"/>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9C92EF">
            <w:pPr>
              <w:jc w:val="center"/>
              <w:rPr>
                <w:rFonts w:hint="eastAsia" w:ascii="宋体" w:hAnsi="宋体" w:eastAsia="宋体" w:cs="宋体"/>
                <w:b/>
                <w:bCs/>
                <w:i w:val="0"/>
                <w:iCs w:val="0"/>
                <w:color w:val="000000"/>
                <w:sz w:val="18"/>
                <w:szCs w:val="18"/>
                <w:u w:val="none"/>
              </w:rPr>
            </w:pPr>
          </w:p>
        </w:tc>
        <w:tc>
          <w:tcPr>
            <w:tcW w:w="34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E8E58F">
            <w:pPr>
              <w:jc w:val="center"/>
              <w:rPr>
                <w:rFonts w:hint="eastAsia" w:ascii="宋体" w:hAnsi="宋体" w:eastAsia="宋体" w:cs="宋体"/>
                <w:b/>
                <w:bCs/>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6F8DE5">
            <w:pPr>
              <w:jc w:val="center"/>
              <w:rPr>
                <w:rFonts w:hint="eastAsia" w:ascii="宋体" w:hAnsi="宋体" w:eastAsia="宋体" w:cs="宋体"/>
                <w:b/>
                <w:bCs/>
                <w:i w:val="0"/>
                <w:iCs w:val="0"/>
                <w:color w:val="000000"/>
                <w:sz w:val="16"/>
                <w:szCs w:val="16"/>
                <w:u w:val="none"/>
              </w:rPr>
            </w:pPr>
          </w:p>
        </w:tc>
        <w:tc>
          <w:tcPr>
            <w:tcW w:w="3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CAB899">
            <w:pPr>
              <w:jc w:val="center"/>
              <w:rPr>
                <w:rFonts w:hint="eastAsia" w:ascii="宋体" w:hAnsi="宋体" w:eastAsia="宋体" w:cs="宋体"/>
                <w:b/>
                <w:bCs/>
                <w:i w:val="0"/>
                <w:iCs w:val="0"/>
                <w:color w:val="000000"/>
                <w:sz w:val="16"/>
                <w:szCs w:val="16"/>
                <w:u w:val="none"/>
              </w:rPr>
            </w:pPr>
          </w:p>
        </w:tc>
        <w:tc>
          <w:tcPr>
            <w:tcW w:w="4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DE39F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学分</w:t>
            </w:r>
          </w:p>
        </w:tc>
        <w:tc>
          <w:tcPr>
            <w:tcW w:w="5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B4F74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总学时</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E28AA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c>
          <w:tcPr>
            <w:tcW w:w="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DC389F">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第一学年</w:t>
            </w:r>
          </w:p>
        </w:tc>
        <w:tc>
          <w:tcPr>
            <w:tcW w:w="7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19775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第二学年</w:t>
            </w:r>
          </w:p>
        </w:tc>
        <w:tc>
          <w:tcPr>
            <w:tcW w:w="11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8CDCE0">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第三学年</w:t>
            </w:r>
          </w:p>
        </w:tc>
      </w:tr>
      <w:tr w14:paraId="1E5B3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EE10C6">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E775FB">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AFF670">
            <w:pPr>
              <w:jc w:val="center"/>
              <w:rPr>
                <w:rFonts w:hint="eastAsia" w:ascii="宋体" w:hAnsi="宋体" w:eastAsia="宋体" w:cs="宋体"/>
                <w:b/>
                <w:bCs/>
                <w:i w:val="0"/>
                <w:iCs w:val="0"/>
                <w:color w:val="000000"/>
                <w:sz w:val="18"/>
                <w:szCs w:val="18"/>
                <w:u w:val="none"/>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6A3B41">
            <w:pPr>
              <w:jc w:val="center"/>
              <w:rPr>
                <w:rFonts w:hint="eastAsia" w:ascii="宋体" w:hAnsi="宋体" w:eastAsia="宋体" w:cs="宋体"/>
                <w:b/>
                <w:bCs/>
                <w:i w:val="0"/>
                <w:iCs w:val="0"/>
                <w:color w:val="000000"/>
                <w:sz w:val="18"/>
                <w:szCs w:val="18"/>
                <w:u w:val="none"/>
              </w:rPr>
            </w:pPr>
          </w:p>
        </w:tc>
        <w:tc>
          <w:tcPr>
            <w:tcW w:w="34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F7F57D">
            <w:pPr>
              <w:jc w:val="center"/>
              <w:rPr>
                <w:rFonts w:hint="eastAsia" w:ascii="宋体" w:hAnsi="宋体" w:eastAsia="宋体" w:cs="宋体"/>
                <w:b/>
                <w:bCs/>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A8F450">
            <w:pPr>
              <w:jc w:val="center"/>
              <w:rPr>
                <w:rFonts w:hint="eastAsia" w:ascii="宋体" w:hAnsi="宋体" w:eastAsia="宋体" w:cs="宋体"/>
                <w:b/>
                <w:bCs/>
                <w:i w:val="0"/>
                <w:iCs w:val="0"/>
                <w:color w:val="000000"/>
                <w:sz w:val="16"/>
                <w:szCs w:val="16"/>
                <w:u w:val="none"/>
              </w:rPr>
            </w:pPr>
          </w:p>
        </w:tc>
        <w:tc>
          <w:tcPr>
            <w:tcW w:w="3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B9B270">
            <w:pPr>
              <w:jc w:val="center"/>
              <w:rPr>
                <w:rFonts w:hint="eastAsia" w:ascii="宋体" w:hAnsi="宋体" w:eastAsia="宋体" w:cs="宋体"/>
                <w:b/>
                <w:bCs/>
                <w:i w:val="0"/>
                <w:iCs w:val="0"/>
                <w:color w:val="000000"/>
                <w:sz w:val="16"/>
                <w:szCs w:val="16"/>
                <w:u w:val="none"/>
              </w:rPr>
            </w:pPr>
          </w:p>
        </w:tc>
        <w:tc>
          <w:tcPr>
            <w:tcW w:w="4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EF4E3D">
            <w:pPr>
              <w:jc w:val="center"/>
              <w:rPr>
                <w:rFonts w:hint="eastAsia" w:ascii="宋体" w:hAnsi="宋体" w:eastAsia="宋体" w:cs="宋体"/>
                <w:b/>
                <w:bCs/>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9EEEA2">
            <w:pPr>
              <w:jc w:val="center"/>
              <w:rPr>
                <w:rFonts w:hint="eastAsia" w:ascii="宋体" w:hAnsi="宋体" w:eastAsia="宋体" w:cs="宋体"/>
                <w:b/>
                <w:bCs/>
                <w:i w:val="0"/>
                <w:iCs w:val="0"/>
                <w:color w:val="000000"/>
                <w:sz w:val="18"/>
                <w:szCs w:val="18"/>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CB62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理论</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F456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实践</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8B337">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一</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46361">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二</w:t>
            </w:r>
          </w:p>
        </w:tc>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C8DD4">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三</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50F0A">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四</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86795">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五</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4DE5F">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六</w:t>
            </w:r>
          </w:p>
        </w:tc>
      </w:tr>
      <w:tr w14:paraId="30D09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EFAA0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公共基础课</w:t>
            </w: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5568DE0">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公共必修课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3F36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9C4E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506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思想道德与法治</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368B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6158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4017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AE5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59C6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BAE2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89AE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68D07">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AB0E5">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DE92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36352">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B42B5">
            <w:pPr>
              <w:jc w:val="center"/>
              <w:rPr>
                <w:rFonts w:hint="eastAsia" w:ascii="宋体" w:hAnsi="宋体" w:eastAsia="宋体" w:cs="宋体"/>
                <w:i w:val="0"/>
                <w:iCs w:val="0"/>
                <w:color w:val="000000"/>
                <w:sz w:val="16"/>
                <w:szCs w:val="16"/>
                <w:u w:val="none"/>
              </w:rPr>
            </w:pPr>
          </w:p>
        </w:tc>
      </w:tr>
      <w:tr w14:paraId="3BBBB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0369E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1D361CF">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A90A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B303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FE6E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毛泽东思想和中国特色社会主义理论体系概论</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BF5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9FDB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79DD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0D2F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530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2AE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668BC">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71C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046A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FEAF2">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48CAC">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873D1">
            <w:pPr>
              <w:jc w:val="center"/>
              <w:rPr>
                <w:rFonts w:hint="eastAsia" w:ascii="宋体" w:hAnsi="宋体" w:eastAsia="宋体" w:cs="宋体"/>
                <w:i w:val="0"/>
                <w:iCs w:val="0"/>
                <w:color w:val="000000"/>
                <w:sz w:val="16"/>
                <w:szCs w:val="16"/>
                <w:u w:val="none"/>
              </w:rPr>
            </w:pPr>
          </w:p>
        </w:tc>
      </w:tr>
      <w:tr w14:paraId="5193E1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3DB09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6ABDBC8">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CA7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0ABA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CFE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D34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382C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7A85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3A90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B305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D430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C325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E33C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B633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B044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48E3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CE6FD">
            <w:pPr>
              <w:jc w:val="center"/>
              <w:rPr>
                <w:rFonts w:hint="eastAsia" w:ascii="宋体" w:hAnsi="宋体" w:eastAsia="宋体" w:cs="宋体"/>
                <w:i w:val="0"/>
                <w:iCs w:val="0"/>
                <w:color w:val="000000"/>
                <w:sz w:val="16"/>
                <w:szCs w:val="16"/>
                <w:u w:val="none"/>
              </w:rPr>
            </w:pPr>
          </w:p>
        </w:tc>
      </w:tr>
      <w:tr w14:paraId="45B5A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9090D7">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5BC7194">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FF42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E99F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2D10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3496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8D65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2897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941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3A6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059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872C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B540D">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3C08D">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6521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87CAE">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A1D47">
            <w:pPr>
              <w:jc w:val="center"/>
              <w:rPr>
                <w:rFonts w:hint="eastAsia" w:ascii="宋体" w:hAnsi="宋体" w:eastAsia="宋体" w:cs="宋体"/>
                <w:i w:val="0"/>
                <w:iCs w:val="0"/>
                <w:color w:val="000000"/>
                <w:sz w:val="16"/>
                <w:szCs w:val="16"/>
                <w:u w:val="none"/>
              </w:rPr>
            </w:pPr>
          </w:p>
        </w:tc>
      </w:tr>
      <w:tr w14:paraId="58C4B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B4EF94">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E321F87">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361E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168A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MY220105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EAF0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习近平新时代中国特色社会主义思想概论</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87DA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1CAD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FE24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9074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2A1E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B4F7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48D1A">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13AC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9852A">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D9FF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5E3E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5850B">
            <w:pPr>
              <w:jc w:val="center"/>
              <w:rPr>
                <w:rFonts w:hint="eastAsia" w:ascii="宋体" w:hAnsi="宋体" w:eastAsia="宋体" w:cs="宋体"/>
                <w:i w:val="0"/>
                <w:iCs w:val="0"/>
                <w:color w:val="000000"/>
                <w:sz w:val="16"/>
                <w:szCs w:val="16"/>
                <w:u w:val="none"/>
              </w:rPr>
            </w:pPr>
          </w:p>
        </w:tc>
      </w:tr>
      <w:tr w14:paraId="4523F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528981">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3CFAA1F">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AA96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43EF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MY000106</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9D0C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国家安全教育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7DB7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7399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BB23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D3EB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B1AF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EFC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01DED">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C0D1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972FD">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B482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8DE9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03A49">
            <w:pPr>
              <w:jc w:val="center"/>
              <w:rPr>
                <w:rFonts w:hint="eastAsia" w:ascii="宋体" w:hAnsi="宋体" w:eastAsia="宋体" w:cs="宋体"/>
                <w:i w:val="0"/>
                <w:iCs w:val="0"/>
                <w:color w:val="000000"/>
                <w:sz w:val="16"/>
                <w:szCs w:val="16"/>
                <w:u w:val="none"/>
              </w:rPr>
            </w:pPr>
          </w:p>
        </w:tc>
      </w:tr>
      <w:tr w14:paraId="75D244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4A2099">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419C8DC">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A5A0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4A13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4DB9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高职英语</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E77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9B8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2332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32A9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56AD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3D1D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1159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621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1044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7491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BF5F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6AA24">
            <w:pPr>
              <w:jc w:val="center"/>
              <w:rPr>
                <w:rFonts w:hint="eastAsia" w:ascii="宋体" w:hAnsi="宋体" w:eastAsia="宋体" w:cs="宋体"/>
                <w:i w:val="0"/>
                <w:iCs w:val="0"/>
                <w:color w:val="000000"/>
                <w:sz w:val="16"/>
                <w:szCs w:val="16"/>
                <w:u w:val="none"/>
              </w:rPr>
            </w:pPr>
          </w:p>
        </w:tc>
      </w:tr>
      <w:tr w14:paraId="752265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39428B">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22A3141">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9625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2892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E71E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信息技术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85D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A79D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894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B28B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153B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CE3D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C34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A170B">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A2191">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ADFD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1FC2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481A3">
            <w:pPr>
              <w:jc w:val="center"/>
              <w:rPr>
                <w:rFonts w:hint="eastAsia" w:ascii="宋体" w:hAnsi="宋体" w:eastAsia="宋体" w:cs="宋体"/>
                <w:i w:val="0"/>
                <w:iCs w:val="0"/>
                <w:color w:val="000000"/>
                <w:sz w:val="16"/>
                <w:szCs w:val="16"/>
                <w:u w:val="none"/>
              </w:rPr>
            </w:pPr>
          </w:p>
        </w:tc>
      </w:tr>
      <w:tr w14:paraId="100300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4060CE">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89E9903">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C6AF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3669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0E17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应用写作</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5C1A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4A6B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ED96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6406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16F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79F5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8047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nil"/>
              <w:right w:val="nil"/>
            </w:tcBorders>
            <w:shd w:val="clear" w:color="auto" w:fill="auto"/>
            <w:noWrap/>
            <w:vAlign w:val="bottom"/>
          </w:tcPr>
          <w:p w14:paraId="1A1CB793">
            <w:pPr>
              <w:rPr>
                <w:rFonts w:hint="eastAsia" w:ascii="宋体" w:hAnsi="宋体" w:eastAsia="宋体" w:cs="宋体"/>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CEA15">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1B13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89BE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5A168">
            <w:pPr>
              <w:jc w:val="center"/>
              <w:rPr>
                <w:rFonts w:hint="eastAsia" w:ascii="宋体" w:hAnsi="宋体" w:eastAsia="宋体" w:cs="宋体"/>
                <w:i w:val="0"/>
                <w:iCs w:val="0"/>
                <w:color w:val="000000"/>
                <w:sz w:val="16"/>
                <w:szCs w:val="16"/>
                <w:u w:val="none"/>
              </w:rPr>
            </w:pPr>
          </w:p>
        </w:tc>
      </w:tr>
      <w:tr w14:paraId="3FCF7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BE8099">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7715446">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5048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C2B7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GJ220106</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8AB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军事理论</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644A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A16E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EE96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A172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D705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267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10E6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6775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19992">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0B77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1A63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52A09">
            <w:pPr>
              <w:jc w:val="center"/>
              <w:rPr>
                <w:rFonts w:hint="eastAsia" w:ascii="宋体" w:hAnsi="宋体" w:eastAsia="宋体" w:cs="宋体"/>
                <w:i w:val="0"/>
                <w:iCs w:val="0"/>
                <w:color w:val="000000"/>
                <w:sz w:val="16"/>
                <w:szCs w:val="16"/>
                <w:u w:val="none"/>
              </w:rPr>
            </w:pPr>
          </w:p>
        </w:tc>
      </w:tr>
      <w:tr w14:paraId="29531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59E57C">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469C281">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1A9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7F0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GJ220107</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7893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军事技能</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8884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684E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7C68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4450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258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4267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2590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2周</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E82A8">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3D0FD">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6E15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06C5C">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7213B">
            <w:pPr>
              <w:jc w:val="center"/>
              <w:rPr>
                <w:rFonts w:hint="eastAsia" w:ascii="宋体" w:hAnsi="宋体" w:eastAsia="宋体" w:cs="宋体"/>
                <w:i w:val="0"/>
                <w:iCs w:val="0"/>
                <w:color w:val="000000"/>
                <w:sz w:val="16"/>
                <w:szCs w:val="16"/>
                <w:u w:val="none"/>
              </w:rPr>
            </w:pPr>
          </w:p>
        </w:tc>
      </w:tr>
      <w:tr w14:paraId="3E18B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E75B70">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F75C028">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D4F7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55FA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GJ220108</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C272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职业规划与就业指导</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F421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69F7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DE85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7837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5C2B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9141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B26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1B341">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8A47D">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154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D924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1F238">
            <w:pPr>
              <w:jc w:val="center"/>
              <w:rPr>
                <w:rFonts w:hint="eastAsia" w:ascii="宋体" w:hAnsi="宋体" w:eastAsia="宋体" w:cs="宋体"/>
                <w:i w:val="0"/>
                <w:iCs w:val="0"/>
                <w:color w:val="000000"/>
                <w:sz w:val="16"/>
                <w:szCs w:val="16"/>
                <w:u w:val="none"/>
              </w:rPr>
            </w:pPr>
          </w:p>
        </w:tc>
      </w:tr>
      <w:tr w14:paraId="3F910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5994CB">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79A54E1">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51A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F33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GJ220109</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0E31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创业基础</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977A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A562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A337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27AF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D0CD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817D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4444A">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ABDD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5D9EF">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DDEF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CF61E">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CACC9">
            <w:pPr>
              <w:jc w:val="center"/>
              <w:rPr>
                <w:rFonts w:hint="eastAsia" w:ascii="宋体" w:hAnsi="宋体" w:eastAsia="宋体" w:cs="宋体"/>
                <w:i w:val="0"/>
                <w:iCs w:val="0"/>
                <w:color w:val="000000"/>
                <w:sz w:val="16"/>
                <w:szCs w:val="16"/>
                <w:u w:val="none"/>
              </w:rPr>
            </w:pPr>
          </w:p>
        </w:tc>
      </w:tr>
      <w:tr w14:paraId="6FE977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4F8993">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515D24B">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3176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483E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GJ220110</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7A21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体育与健康</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AEA9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87C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A6C7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FDE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CB4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35B6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33E4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774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44F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4749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A9BF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084DD">
            <w:pPr>
              <w:jc w:val="center"/>
              <w:rPr>
                <w:rFonts w:hint="eastAsia" w:ascii="宋体" w:hAnsi="宋体" w:eastAsia="宋体" w:cs="宋体"/>
                <w:i w:val="0"/>
                <w:iCs w:val="0"/>
                <w:color w:val="000000"/>
                <w:sz w:val="16"/>
                <w:szCs w:val="16"/>
                <w:u w:val="none"/>
              </w:rPr>
            </w:pPr>
          </w:p>
        </w:tc>
      </w:tr>
      <w:tr w14:paraId="1EDC0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0F8BBD">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5F2D517">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256A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C23C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C654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心理健康教育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CDB7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BEBD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F0B0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93A7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DAE1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B829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48E3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0ED0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7254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8554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9063E">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C62CC">
            <w:pPr>
              <w:jc w:val="center"/>
              <w:rPr>
                <w:rFonts w:hint="eastAsia" w:ascii="宋体" w:hAnsi="宋体" w:eastAsia="宋体" w:cs="宋体"/>
                <w:i w:val="0"/>
                <w:iCs w:val="0"/>
                <w:color w:val="000000"/>
                <w:sz w:val="16"/>
                <w:szCs w:val="16"/>
                <w:u w:val="none"/>
              </w:rPr>
            </w:pPr>
          </w:p>
        </w:tc>
      </w:tr>
      <w:tr w14:paraId="77337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21CD69">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45BAD99">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6521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CDF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813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大学生安全教育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29F3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EE58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E2EE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0D33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AC1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4C08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5432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A7BA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FCE6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5FE9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F6B6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E247C">
            <w:pPr>
              <w:jc w:val="center"/>
              <w:rPr>
                <w:rFonts w:hint="eastAsia" w:ascii="宋体" w:hAnsi="宋体" w:eastAsia="宋体" w:cs="宋体"/>
                <w:i w:val="0"/>
                <w:iCs w:val="0"/>
                <w:color w:val="000000"/>
                <w:sz w:val="16"/>
                <w:szCs w:val="16"/>
                <w:u w:val="none"/>
              </w:rPr>
            </w:pPr>
          </w:p>
        </w:tc>
      </w:tr>
      <w:tr w14:paraId="7E3F7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098A8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6DB96D3">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E7F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93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3AC7E2">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GJ220105</w:t>
            </w:r>
          </w:p>
        </w:tc>
        <w:tc>
          <w:tcPr>
            <w:tcW w:w="341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6A8F6F">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高等数学</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E919953">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A9C548">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B46505">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CDB41CB">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49EC05">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BFBB65">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61A40F7">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EDC7C2B">
            <w:pPr>
              <w:jc w:val="center"/>
              <w:rPr>
                <w:rFonts w:hint="eastAsia" w:ascii="宋体" w:hAnsi="宋体" w:eastAsia="宋体" w:cs="宋体"/>
                <w:i w:val="0"/>
                <w:iCs w:val="0"/>
                <w:color w:val="000000"/>
                <w:kern w:val="0"/>
                <w:sz w:val="16"/>
                <w:szCs w:val="16"/>
                <w:u w:val="none"/>
                <w:lang w:val="en-US" w:eastAsia="zh-CN" w:bidi="ar"/>
              </w:rPr>
            </w:pPr>
          </w:p>
        </w:tc>
        <w:tc>
          <w:tcPr>
            <w:tcW w:w="37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E425C56">
            <w:pPr>
              <w:jc w:val="center"/>
              <w:rPr>
                <w:rFonts w:hint="eastAsia" w:ascii="宋体" w:hAnsi="宋体" w:eastAsia="宋体" w:cs="宋体"/>
                <w:i w:val="0"/>
                <w:iCs w:val="0"/>
                <w:color w:val="000000"/>
                <w:kern w:val="0"/>
                <w:sz w:val="16"/>
                <w:szCs w:val="16"/>
                <w:u w:val="none"/>
                <w:lang w:val="en-US" w:eastAsia="zh-CN" w:bidi="ar"/>
              </w:rPr>
            </w:pPr>
          </w:p>
        </w:tc>
        <w:tc>
          <w:tcPr>
            <w:tcW w:w="37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4FD5AE">
            <w:pPr>
              <w:jc w:val="center"/>
              <w:rPr>
                <w:rFonts w:hint="eastAsia" w:ascii="宋体" w:hAnsi="宋体" w:eastAsia="宋体" w:cs="宋体"/>
                <w:i w:val="0"/>
                <w:iCs w:val="0"/>
                <w:color w:val="000000"/>
                <w:kern w:val="0"/>
                <w:sz w:val="16"/>
                <w:szCs w:val="16"/>
                <w:u w:val="none"/>
                <w:lang w:val="en-US" w:eastAsia="zh-CN" w:bidi="ar"/>
              </w:rPr>
            </w:pP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500003">
            <w:pPr>
              <w:jc w:val="center"/>
              <w:rPr>
                <w:rFonts w:hint="eastAsia" w:ascii="宋体" w:hAnsi="宋体" w:eastAsia="宋体" w:cs="宋体"/>
                <w:i w:val="0"/>
                <w:iCs w:val="0"/>
                <w:color w:val="000000"/>
                <w:kern w:val="0"/>
                <w:sz w:val="16"/>
                <w:szCs w:val="16"/>
                <w:u w:val="none"/>
                <w:lang w:val="en-US" w:eastAsia="zh-CN" w:bidi="ar"/>
              </w:rPr>
            </w:pPr>
          </w:p>
        </w:tc>
        <w:tc>
          <w:tcPr>
            <w:tcW w:w="576"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850ED29">
            <w:pPr>
              <w:jc w:val="center"/>
              <w:rPr>
                <w:rFonts w:hint="eastAsia" w:ascii="宋体" w:hAnsi="宋体" w:eastAsia="宋体" w:cs="宋体"/>
                <w:i w:val="0"/>
                <w:iCs w:val="0"/>
                <w:color w:val="000000"/>
                <w:kern w:val="0"/>
                <w:sz w:val="16"/>
                <w:szCs w:val="16"/>
                <w:u w:val="none"/>
                <w:lang w:val="en-US" w:eastAsia="zh-CN" w:bidi="ar"/>
              </w:rPr>
            </w:pPr>
          </w:p>
        </w:tc>
      </w:tr>
      <w:tr w14:paraId="7211B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6686AD">
            <w:pPr>
              <w:jc w:val="center"/>
              <w:rPr>
                <w:rFonts w:hint="eastAsia" w:ascii="宋体" w:hAnsi="宋体" w:eastAsia="宋体" w:cs="宋体"/>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39846BB">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公共选修课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F706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1F6EA">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GJ220202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17B12">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美育</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5B82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A481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71B0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CB86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8DDA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0D1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211F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6F9F342">
            <w:pPr>
              <w:rPr>
                <w:rFonts w:hint="eastAsia" w:ascii="宋体" w:hAnsi="宋体" w:eastAsia="宋体" w:cs="宋体"/>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38A9F24">
            <w:pPr>
              <w:rPr>
                <w:rFonts w:hint="eastAsia" w:ascii="宋体" w:hAnsi="宋体" w:eastAsia="宋体" w:cs="宋体"/>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B74BD12">
            <w:pPr>
              <w:rPr>
                <w:rFonts w:hint="eastAsia" w:ascii="宋体" w:hAnsi="宋体" w:eastAsia="宋体" w:cs="宋体"/>
                <w:i w:val="0"/>
                <w:iCs w:val="0"/>
                <w:color w:val="000000"/>
                <w:sz w:val="24"/>
                <w:szCs w:val="24"/>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D62F9D0">
            <w:pPr>
              <w:rPr>
                <w:rFonts w:hint="eastAsia" w:ascii="宋体" w:hAnsi="宋体" w:eastAsia="宋体" w:cs="宋体"/>
                <w:i w:val="0"/>
                <w:iCs w:val="0"/>
                <w:color w:val="000000"/>
                <w:sz w:val="24"/>
                <w:szCs w:val="24"/>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B370DF6">
            <w:pPr>
              <w:rPr>
                <w:rFonts w:hint="eastAsia" w:ascii="宋体" w:hAnsi="宋体" w:eastAsia="宋体" w:cs="宋体"/>
                <w:i w:val="0"/>
                <w:iCs w:val="0"/>
                <w:color w:val="000000"/>
                <w:sz w:val="24"/>
                <w:szCs w:val="24"/>
                <w:u w:val="none"/>
              </w:rPr>
            </w:pPr>
          </w:p>
        </w:tc>
      </w:tr>
      <w:tr w14:paraId="501EB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64BAC5">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C9A2AA2">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6BCE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853C6">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GJ220208</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59609">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人工智能基础</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7361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7C7B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F48D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3780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27A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B264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8EDF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5B08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90499">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D7A6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D42AC">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082AE">
            <w:pPr>
              <w:jc w:val="center"/>
              <w:rPr>
                <w:rFonts w:hint="eastAsia" w:ascii="宋体" w:hAnsi="宋体" w:eastAsia="宋体" w:cs="宋体"/>
                <w:i w:val="0"/>
                <w:iCs w:val="0"/>
                <w:color w:val="000000"/>
                <w:sz w:val="16"/>
                <w:szCs w:val="16"/>
                <w:u w:val="none"/>
              </w:rPr>
            </w:pPr>
          </w:p>
        </w:tc>
      </w:tr>
      <w:tr w14:paraId="6DFB7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E8090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D21B806">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923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C52E6">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GJ220212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55B98">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公共关系礼仪实务</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37F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4254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D964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89475">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sz w:val="16"/>
                <w:szCs w:val="16"/>
                <w:u w:val="none"/>
                <w:lang w:val="en-US" w:eastAsia="zh-CN"/>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E9E89">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sz w:val="16"/>
                <w:szCs w:val="16"/>
                <w:u w:val="none"/>
                <w:lang w:val="en-US" w:eastAsia="zh-CN"/>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17DFA">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7042B">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F2ED6">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D9129">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D0EC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3A28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338D7">
            <w:pPr>
              <w:jc w:val="center"/>
              <w:rPr>
                <w:rFonts w:hint="eastAsia" w:ascii="宋体" w:hAnsi="宋体" w:eastAsia="宋体" w:cs="宋体"/>
                <w:i w:val="0"/>
                <w:iCs w:val="0"/>
                <w:color w:val="000000"/>
                <w:sz w:val="16"/>
                <w:szCs w:val="16"/>
                <w:u w:val="none"/>
              </w:rPr>
            </w:pPr>
          </w:p>
        </w:tc>
      </w:tr>
      <w:tr w14:paraId="314D7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422EC5">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B6454A7">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250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00238">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GJ220214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B04C2">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中华民族共同体概论</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22C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26F8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3168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sz w:val="16"/>
                <w:szCs w:val="16"/>
                <w:u w:val="none"/>
                <w:lang w:val="en-US" w:eastAsia="zh-CN"/>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A5F93">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sz w:val="16"/>
                <w:szCs w:val="16"/>
                <w:u w:val="none"/>
                <w:lang w:val="en-US" w:eastAsia="zh-CN"/>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B8E85">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sz w:val="16"/>
                <w:szCs w:val="16"/>
                <w:u w:val="none"/>
                <w:lang w:val="en-US" w:eastAsia="zh-CN"/>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04270">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4C635">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A9E17">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39DA2">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5EB8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9362B">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B055A">
            <w:pPr>
              <w:jc w:val="center"/>
              <w:rPr>
                <w:rFonts w:hint="eastAsia" w:ascii="宋体" w:hAnsi="宋体" w:eastAsia="宋体" w:cs="宋体"/>
                <w:i w:val="0"/>
                <w:iCs w:val="0"/>
                <w:color w:val="000000"/>
                <w:sz w:val="16"/>
                <w:szCs w:val="16"/>
                <w:u w:val="none"/>
              </w:rPr>
            </w:pPr>
          </w:p>
        </w:tc>
      </w:tr>
      <w:tr w14:paraId="789986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9B67CC">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5735CEC">
            <w:pPr>
              <w:jc w:val="center"/>
              <w:rPr>
                <w:rFonts w:hint="eastAsia" w:ascii="宋体" w:hAnsi="宋体" w:eastAsia="宋体" w:cs="宋体"/>
                <w:b/>
                <w:bCs/>
                <w:i w:val="0"/>
                <w:iCs w:val="0"/>
                <w:color w:val="000000"/>
                <w:sz w:val="16"/>
                <w:szCs w:val="16"/>
                <w:u w:val="none"/>
              </w:rPr>
            </w:pPr>
          </w:p>
        </w:tc>
        <w:tc>
          <w:tcPr>
            <w:tcW w:w="47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80920DA">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452C1">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487CA">
            <w:pPr>
              <w:jc w:val="center"/>
              <w:rPr>
                <w:rFonts w:hint="eastAsia" w:ascii="宋体" w:hAnsi="宋体" w:eastAsia="宋体" w:cs="宋体"/>
                <w:i w:val="0"/>
                <w:iCs w:val="0"/>
                <w:color w:val="000000"/>
                <w:sz w:val="16"/>
                <w:szCs w:val="16"/>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745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43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E1A1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832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B493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466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DA7E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366 </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423D5">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B9797">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2F4E7">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177C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803C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0A6FB">
            <w:pPr>
              <w:jc w:val="center"/>
              <w:rPr>
                <w:rFonts w:hint="eastAsia" w:ascii="宋体" w:hAnsi="宋体" w:eastAsia="宋体" w:cs="宋体"/>
                <w:i w:val="0"/>
                <w:iCs w:val="0"/>
                <w:color w:val="000000"/>
                <w:sz w:val="16"/>
                <w:szCs w:val="16"/>
                <w:u w:val="none"/>
              </w:rPr>
            </w:pPr>
          </w:p>
        </w:tc>
      </w:tr>
      <w:tr w14:paraId="151E23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E836E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专业课</w:t>
            </w: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4EB311B">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专业基础课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8195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EC19016">
            <w:pPr>
              <w:keepNext w:val="0"/>
              <w:keepLines w:val="0"/>
              <w:widowControl/>
              <w:suppressLineNumbers w:val="0"/>
              <w:jc w:val="both"/>
              <w:textAlignment w:val="bottom"/>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JD060301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B26C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机械制图</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5603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FF6F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29B1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F71B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64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E349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64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51C28">
            <w:pPr>
              <w:jc w:val="center"/>
              <w:rPr>
                <w:rFonts w:hint="eastAsia" w:ascii="宋体" w:hAnsi="宋体" w:eastAsia="宋体" w:cs="宋体"/>
                <w:i w:val="0"/>
                <w:iCs w:val="0"/>
                <w:color w:val="000000"/>
                <w:sz w:val="16"/>
                <w:szCs w:val="16"/>
                <w:highlight w:val="none"/>
                <w:u w:val="none"/>
                <w:lang w:val="en-US" w:eastAsia="zh-CN"/>
              </w:rPr>
            </w:pPr>
            <w:r>
              <w:rPr>
                <w:rFonts w:hint="eastAsia" w:ascii="宋体" w:hAnsi="宋体" w:eastAsia="宋体" w:cs="宋体"/>
                <w:i w:val="0"/>
                <w:iCs w:val="0"/>
                <w:color w:val="000000"/>
                <w:sz w:val="16"/>
                <w:szCs w:val="16"/>
                <w:highlight w:val="none"/>
                <w:u w:val="none"/>
                <w:lang w:val="en-US" w:eastAsia="zh-CN"/>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E490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4 </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A911E">
            <w:pPr>
              <w:jc w:val="center"/>
              <w:rPr>
                <w:rFonts w:hint="eastAsia" w:ascii="宋体" w:hAnsi="宋体" w:eastAsia="宋体" w:cs="宋体"/>
                <w:i w:val="0"/>
                <w:iCs w:val="0"/>
                <w:color w:val="000000"/>
                <w:sz w:val="16"/>
                <w:szCs w:val="16"/>
                <w:highlight w:val="none"/>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C2D8D">
            <w:pPr>
              <w:jc w:val="center"/>
              <w:rPr>
                <w:rFonts w:hint="eastAsia" w:ascii="宋体" w:hAnsi="宋体" w:eastAsia="宋体" w:cs="宋体"/>
                <w:i w:val="0"/>
                <w:iCs w:val="0"/>
                <w:color w:val="000000"/>
                <w:sz w:val="16"/>
                <w:szCs w:val="16"/>
                <w:highlight w:val="none"/>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ED2AB">
            <w:pPr>
              <w:jc w:val="center"/>
              <w:rPr>
                <w:rFonts w:hint="eastAsia" w:ascii="宋体" w:hAnsi="宋体" w:eastAsia="宋体" w:cs="宋体"/>
                <w:i w:val="0"/>
                <w:iCs w:val="0"/>
                <w:color w:val="000000"/>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5F098">
            <w:pPr>
              <w:jc w:val="center"/>
              <w:rPr>
                <w:rFonts w:hint="eastAsia" w:ascii="宋体" w:hAnsi="宋体" w:eastAsia="宋体" w:cs="宋体"/>
                <w:i w:val="0"/>
                <w:iCs w:val="0"/>
                <w:color w:val="000000"/>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59F12">
            <w:pPr>
              <w:jc w:val="center"/>
              <w:rPr>
                <w:rFonts w:hint="eastAsia" w:ascii="宋体" w:hAnsi="宋体" w:eastAsia="宋体" w:cs="宋体"/>
                <w:i w:val="0"/>
                <w:iCs w:val="0"/>
                <w:color w:val="000000"/>
                <w:sz w:val="16"/>
                <w:szCs w:val="16"/>
                <w:u w:val="none"/>
              </w:rPr>
            </w:pPr>
          </w:p>
        </w:tc>
      </w:tr>
      <w:tr w14:paraId="5F987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019AF3">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557E75A">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1317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81BB803">
            <w:pPr>
              <w:keepNext w:val="0"/>
              <w:keepLines w:val="0"/>
              <w:widowControl/>
              <w:suppressLineNumbers w:val="0"/>
              <w:jc w:val="both"/>
              <w:textAlignment w:val="bottom"/>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JD060302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258D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电路基础</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8B7E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75C1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6AB1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5435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64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58C8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32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CDB5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lang w:val="en-US" w:eastAsia="zh-CN"/>
              </w:rPr>
            </w:pPr>
            <w:r>
              <w:rPr>
                <w:rFonts w:hint="eastAsia" w:ascii="宋体" w:hAnsi="宋体" w:eastAsia="宋体" w:cs="宋体"/>
                <w:i w:val="0"/>
                <w:iCs w:val="0"/>
                <w:color w:val="000000"/>
                <w:kern w:val="0"/>
                <w:sz w:val="16"/>
                <w:szCs w:val="16"/>
                <w:highlight w:val="none"/>
                <w:u w:val="none"/>
                <w:lang w:val="en-US" w:eastAsia="zh-CN" w:bidi="ar"/>
              </w:rPr>
              <w:t xml:space="preserve">32 </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E79F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4 </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DB143">
            <w:pPr>
              <w:jc w:val="center"/>
              <w:rPr>
                <w:rFonts w:hint="eastAsia" w:ascii="宋体" w:hAnsi="宋体" w:eastAsia="宋体" w:cs="宋体"/>
                <w:i w:val="0"/>
                <w:iCs w:val="0"/>
                <w:color w:val="000000"/>
                <w:sz w:val="16"/>
                <w:szCs w:val="16"/>
                <w:highlight w:val="none"/>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976D8">
            <w:pPr>
              <w:jc w:val="center"/>
              <w:rPr>
                <w:rFonts w:hint="eastAsia" w:ascii="宋体" w:hAnsi="宋体" w:eastAsia="宋体" w:cs="宋体"/>
                <w:i w:val="0"/>
                <w:iCs w:val="0"/>
                <w:color w:val="000000"/>
                <w:sz w:val="16"/>
                <w:szCs w:val="16"/>
                <w:highlight w:val="none"/>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BC7C3">
            <w:pPr>
              <w:jc w:val="center"/>
              <w:rPr>
                <w:rFonts w:hint="eastAsia" w:ascii="宋体" w:hAnsi="宋体" w:eastAsia="宋体" w:cs="宋体"/>
                <w:i w:val="0"/>
                <w:iCs w:val="0"/>
                <w:color w:val="000000"/>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F8871">
            <w:pPr>
              <w:jc w:val="center"/>
              <w:rPr>
                <w:rFonts w:hint="eastAsia" w:ascii="宋体" w:hAnsi="宋体" w:eastAsia="宋体" w:cs="宋体"/>
                <w:i w:val="0"/>
                <w:iCs w:val="0"/>
                <w:color w:val="000000"/>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BE82E">
            <w:pPr>
              <w:jc w:val="center"/>
              <w:rPr>
                <w:rFonts w:hint="eastAsia" w:ascii="宋体" w:hAnsi="宋体" w:eastAsia="宋体" w:cs="宋体"/>
                <w:i w:val="0"/>
                <w:iCs w:val="0"/>
                <w:color w:val="000000"/>
                <w:sz w:val="16"/>
                <w:szCs w:val="16"/>
                <w:u w:val="none"/>
              </w:rPr>
            </w:pPr>
          </w:p>
        </w:tc>
      </w:tr>
      <w:tr w14:paraId="4133B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2561FE">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9365CED">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997B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6AE80CF">
            <w:pPr>
              <w:keepNext w:val="0"/>
              <w:keepLines w:val="0"/>
              <w:widowControl/>
              <w:suppressLineNumbers w:val="0"/>
              <w:jc w:val="both"/>
              <w:textAlignment w:val="bottom"/>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JD060303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3F9E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汽车文化</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4516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08BB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4F84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2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FEF6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32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5E70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32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4A788">
            <w:pPr>
              <w:jc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lang w:val="en-US" w:eastAsia="zh-CN"/>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C18F5">
            <w:pPr>
              <w:jc w:val="center"/>
              <w:rPr>
                <w:rFonts w:hint="eastAsia" w:ascii="宋体" w:hAnsi="宋体" w:eastAsia="宋体" w:cs="宋体"/>
                <w:i w:val="0"/>
                <w:iCs w:val="0"/>
                <w:color w:val="000000"/>
                <w:sz w:val="16"/>
                <w:szCs w:val="16"/>
                <w:highlight w:val="none"/>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E999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2 </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4BE68">
            <w:pPr>
              <w:jc w:val="center"/>
              <w:rPr>
                <w:rFonts w:hint="eastAsia" w:ascii="宋体" w:hAnsi="宋体" w:eastAsia="宋体" w:cs="宋体"/>
                <w:i w:val="0"/>
                <w:iCs w:val="0"/>
                <w:color w:val="000000"/>
                <w:sz w:val="16"/>
                <w:szCs w:val="16"/>
                <w:highlight w:val="none"/>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63DFB">
            <w:pPr>
              <w:jc w:val="center"/>
              <w:rPr>
                <w:rFonts w:hint="eastAsia" w:ascii="宋体" w:hAnsi="宋体" w:eastAsia="宋体" w:cs="宋体"/>
                <w:i w:val="0"/>
                <w:iCs w:val="0"/>
                <w:color w:val="000000"/>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03925">
            <w:pPr>
              <w:jc w:val="center"/>
              <w:rPr>
                <w:rFonts w:hint="eastAsia" w:ascii="宋体" w:hAnsi="宋体" w:eastAsia="宋体" w:cs="宋体"/>
                <w:i w:val="0"/>
                <w:iCs w:val="0"/>
                <w:color w:val="000000"/>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9F9D2">
            <w:pPr>
              <w:jc w:val="center"/>
              <w:rPr>
                <w:rFonts w:hint="eastAsia" w:ascii="宋体" w:hAnsi="宋体" w:eastAsia="宋体" w:cs="宋体"/>
                <w:i w:val="0"/>
                <w:iCs w:val="0"/>
                <w:color w:val="000000"/>
                <w:sz w:val="16"/>
                <w:szCs w:val="16"/>
                <w:u w:val="none"/>
              </w:rPr>
            </w:pPr>
          </w:p>
        </w:tc>
      </w:tr>
      <w:tr w14:paraId="0F96A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7CD8DD">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46EBA2E">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A7A5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BF85B77">
            <w:pPr>
              <w:keepNext w:val="0"/>
              <w:keepLines w:val="0"/>
              <w:widowControl/>
              <w:suppressLineNumbers w:val="0"/>
              <w:jc w:val="both"/>
              <w:textAlignment w:val="bottom"/>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JD060304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6C41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新能源汽车构造</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2AFC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26A6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9619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D858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64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9D1B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32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479E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32 </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9AED5">
            <w:pPr>
              <w:jc w:val="center"/>
              <w:rPr>
                <w:rFonts w:hint="eastAsia" w:ascii="宋体" w:hAnsi="宋体" w:eastAsia="宋体" w:cs="宋体"/>
                <w:i w:val="0"/>
                <w:iCs w:val="0"/>
                <w:color w:val="000000"/>
                <w:sz w:val="16"/>
                <w:szCs w:val="16"/>
                <w:highlight w:val="none"/>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80596">
            <w:pPr>
              <w:jc w:val="center"/>
              <w:rPr>
                <w:rFonts w:hint="eastAsia" w:ascii="宋体" w:hAnsi="宋体" w:eastAsia="宋体" w:cs="宋体"/>
                <w:i w:val="0"/>
                <w:iCs w:val="0"/>
                <w:color w:val="000000"/>
                <w:sz w:val="16"/>
                <w:szCs w:val="16"/>
                <w:highlight w:val="none"/>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68F8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4 </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D75C5">
            <w:pPr>
              <w:jc w:val="center"/>
              <w:rPr>
                <w:rFonts w:hint="eastAsia" w:ascii="宋体" w:hAnsi="宋体" w:eastAsia="宋体" w:cs="宋体"/>
                <w:i w:val="0"/>
                <w:iCs w:val="0"/>
                <w:color w:val="000000"/>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14BF1">
            <w:pPr>
              <w:jc w:val="center"/>
              <w:rPr>
                <w:rFonts w:hint="eastAsia" w:ascii="宋体" w:hAnsi="宋体" w:eastAsia="宋体" w:cs="宋体"/>
                <w:i w:val="0"/>
                <w:iCs w:val="0"/>
                <w:color w:val="000000"/>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A10F5">
            <w:pPr>
              <w:jc w:val="center"/>
              <w:rPr>
                <w:rFonts w:hint="eastAsia" w:ascii="宋体" w:hAnsi="宋体" w:eastAsia="宋体" w:cs="宋体"/>
                <w:i w:val="0"/>
                <w:iCs w:val="0"/>
                <w:color w:val="000000"/>
                <w:sz w:val="16"/>
                <w:szCs w:val="16"/>
                <w:u w:val="none"/>
              </w:rPr>
            </w:pPr>
          </w:p>
        </w:tc>
      </w:tr>
      <w:tr w14:paraId="18FCD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0E8A8E">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D742D54">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BE2B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EFA9473">
            <w:pPr>
              <w:keepNext w:val="0"/>
              <w:keepLines w:val="0"/>
              <w:widowControl/>
              <w:suppressLineNumbers w:val="0"/>
              <w:jc w:val="both"/>
              <w:textAlignment w:val="bottom"/>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JD060305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4489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C语音程序设计基础</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DAD4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2F86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7054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E598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64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89A2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32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B7BA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32 </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29084">
            <w:pPr>
              <w:jc w:val="center"/>
              <w:rPr>
                <w:rFonts w:hint="eastAsia" w:ascii="宋体" w:hAnsi="宋体" w:eastAsia="宋体" w:cs="宋体"/>
                <w:i w:val="0"/>
                <w:iCs w:val="0"/>
                <w:color w:val="000000"/>
                <w:sz w:val="16"/>
                <w:szCs w:val="16"/>
                <w:highlight w:val="none"/>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8658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4 </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F6103">
            <w:pPr>
              <w:jc w:val="center"/>
              <w:rPr>
                <w:rFonts w:hint="eastAsia" w:ascii="宋体" w:hAnsi="宋体" w:eastAsia="宋体" w:cs="宋体"/>
                <w:i w:val="0"/>
                <w:iCs w:val="0"/>
                <w:color w:val="000000"/>
                <w:sz w:val="16"/>
                <w:szCs w:val="16"/>
                <w:highlight w:val="none"/>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0855D">
            <w:pPr>
              <w:jc w:val="center"/>
              <w:rPr>
                <w:rFonts w:hint="eastAsia" w:ascii="宋体" w:hAnsi="宋体" w:eastAsia="宋体" w:cs="宋体"/>
                <w:i w:val="0"/>
                <w:iCs w:val="0"/>
                <w:color w:val="000000"/>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6DB47">
            <w:pPr>
              <w:jc w:val="center"/>
              <w:rPr>
                <w:rFonts w:hint="eastAsia" w:ascii="宋体" w:hAnsi="宋体" w:eastAsia="宋体" w:cs="宋体"/>
                <w:i w:val="0"/>
                <w:iCs w:val="0"/>
                <w:color w:val="000000"/>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29652">
            <w:pPr>
              <w:jc w:val="center"/>
              <w:rPr>
                <w:rFonts w:hint="eastAsia" w:ascii="宋体" w:hAnsi="宋体" w:eastAsia="宋体" w:cs="宋体"/>
                <w:i w:val="0"/>
                <w:iCs w:val="0"/>
                <w:color w:val="000000"/>
                <w:sz w:val="16"/>
                <w:szCs w:val="16"/>
                <w:u w:val="none"/>
              </w:rPr>
            </w:pPr>
          </w:p>
        </w:tc>
      </w:tr>
      <w:tr w14:paraId="35ED9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FC243D">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0A08FA8">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0FA9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F85EC36">
            <w:pPr>
              <w:keepNext w:val="0"/>
              <w:keepLines w:val="0"/>
              <w:widowControl/>
              <w:suppressLineNumbers w:val="0"/>
              <w:jc w:val="both"/>
              <w:textAlignment w:val="bottom"/>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JD060306</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140C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新能源汽车高压安全与防护</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E03D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5683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1720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510D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64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78BD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32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F193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32 </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57670">
            <w:pPr>
              <w:jc w:val="center"/>
              <w:rPr>
                <w:rFonts w:hint="eastAsia" w:ascii="宋体" w:hAnsi="宋体" w:eastAsia="宋体" w:cs="宋体"/>
                <w:i w:val="0"/>
                <w:iCs w:val="0"/>
                <w:color w:val="000000"/>
                <w:sz w:val="16"/>
                <w:szCs w:val="16"/>
                <w:highlight w:val="none"/>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C24F4">
            <w:pPr>
              <w:jc w:val="center"/>
              <w:rPr>
                <w:rFonts w:hint="eastAsia" w:ascii="宋体" w:hAnsi="宋体" w:eastAsia="宋体" w:cs="宋体"/>
                <w:i w:val="0"/>
                <w:iCs w:val="0"/>
                <w:color w:val="000000"/>
                <w:sz w:val="16"/>
                <w:szCs w:val="16"/>
                <w:highlight w:val="none"/>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1B64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4 </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1D2F0">
            <w:pPr>
              <w:jc w:val="center"/>
              <w:rPr>
                <w:rFonts w:hint="eastAsia" w:ascii="宋体" w:hAnsi="宋体" w:eastAsia="宋体" w:cs="宋体"/>
                <w:i w:val="0"/>
                <w:iCs w:val="0"/>
                <w:color w:val="000000"/>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8AA79">
            <w:pPr>
              <w:jc w:val="center"/>
              <w:rPr>
                <w:rFonts w:hint="eastAsia" w:ascii="宋体" w:hAnsi="宋体" w:eastAsia="宋体" w:cs="宋体"/>
                <w:i w:val="0"/>
                <w:iCs w:val="0"/>
                <w:color w:val="000000"/>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2C9F5">
            <w:pPr>
              <w:jc w:val="center"/>
              <w:rPr>
                <w:rFonts w:hint="eastAsia" w:ascii="宋体" w:hAnsi="宋体" w:eastAsia="宋体" w:cs="宋体"/>
                <w:i w:val="0"/>
                <w:iCs w:val="0"/>
                <w:color w:val="000000"/>
                <w:sz w:val="16"/>
                <w:szCs w:val="16"/>
                <w:u w:val="none"/>
              </w:rPr>
            </w:pPr>
          </w:p>
        </w:tc>
      </w:tr>
      <w:tr w14:paraId="6A125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734212">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004FF46">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1B9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571BDA3">
            <w:pPr>
              <w:keepNext w:val="0"/>
              <w:keepLines w:val="0"/>
              <w:widowControl/>
              <w:suppressLineNumbers w:val="0"/>
              <w:jc w:val="both"/>
              <w:textAlignment w:val="bottom"/>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JD060307</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C304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新能源汽车概论</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394F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55BA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4763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F9984">
            <w:pPr>
              <w:keepNext w:val="0"/>
              <w:keepLines w:val="0"/>
              <w:widowControl/>
              <w:suppressLineNumbers w:val="0"/>
              <w:jc w:val="center"/>
              <w:textAlignment w:val="center"/>
              <w:rPr>
                <w:rFonts w:hint="default" w:ascii="宋体" w:hAnsi="宋体" w:eastAsia="宋体" w:cs="宋体"/>
                <w:i w:val="0"/>
                <w:iCs w:val="0"/>
                <w:color w:val="000000"/>
                <w:sz w:val="16"/>
                <w:szCs w:val="16"/>
                <w:highlight w:val="none"/>
                <w:u w:val="none"/>
                <w:lang w:val="en-US"/>
              </w:rPr>
            </w:pPr>
            <w:r>
              <w:rPr>
                <w:rFonts w:hint="eastAsia" w:ascii="宋体" w:hAnsi="宋体" w:eastAsia="宋体" w:cs="宋体"/>
                <w:i w:val="0"/>
                <w:iCs w:val="0"/>
                <w:color w:val="000000"/>
                <w:kern w:val="0"/>
                <w:sz w:val="16"/>
                <w:szCs w:val="16"/>
                <w:highlight w:val="none"/>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E4198">
            <w:pPr>
              <w:keepNext w:val="0"/>
              <w:keepLines w:val="0"/>
              <w:widowControl/>
              <w:suppressLineNumbers w:val="0"/>
              <w:jc w:val="center"/>
              <w:textAlignment w:val="center"/>
              <w:rPr>
                <w:rFonts w:hint="default" w:ascii="宋体" w:hAnsi="宋体" w:eastAsia="宋体" w:cs="宋体"/>
                <w:i w:val="0"/>
                <w:iCs w:val="0"/>
                <w:color w:val="000000"/>
                <w:sz w:val="16"/>
                <w:szCs w:val="16"/>
                <w:highlight w:val="none"/>
                <w:u w:val="none"/>
                <w:lang w:val="en-US"/>
              </w:rPr>
            </w:pPr>
            <w:r>
              <w:rPr>
                <w:rFonts w:hint="eastAsia" w:ascii="宋体" w:hAnsi="宋体" w:eastAsia="宋体" w:cs="宋体"/>
                <w:i w:val="0"/>
                <w:iCs w:val="0"/>
                <w:color w:val="000000"/>
                <w:kern w:val="0"/>
                <w:sz w:val="16"/>
                <w:szCs w:val="16"/>
                <w:highlight w:val="none"/>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6F24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16 </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9C882">
            <w:pPr>
              <w:jc w:val="center"/>
              <w:rPr>
                <w:rFonts w:hint="eastAsia" w:ascii="宋体" w:hAnsi="宋体" w:eastAsia="宋体" w:cs="宋体"/>
                <w:i w:val="0"/>
                <w:iCs w:val="0"/>
                <w:color w:val="000000"/>
                <w:sz w:val="16"/>
                <w:szCs w:val="16"/>
                <w:highlight w:val="none"/>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B20B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2 </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1A997">
            <w:pPr>
              <w:jc w:val="center"/>
              <w:rPr>
                <w:rFonts w:hint="eastAsia" w:ascii="宋体" w:hAnsi="宋体" w:eastAsia="宋体" w:cs="宋体"/>
                <w:i w:val="0"/>
                <w:iCs w:val="0"/>
                <w:color w:val="000000"/>
                <w:sz w:val="16"/>
                <w:szCs w:val="16"/>
                <w:highlight w:val="none"/>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02200">
            <w:pPr>
              <w:jc w:val="center"/>
              <w:rPr>
                <w:rFonts w:hint="eastAsia" w:ascii="宋体" w:hAnsi="宋体" w:eastAsia="宋体" w:cs="宋体"/>
                <w:i w:val="0"/>
                <w:iCs w:val="0"/>
                <w:color w:val="000000"/>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31025">
            <w:pPr>
              <w:jc w:val="center"/>
              <w:rPr>
                <w:rFonts w:hint="eastAsia" w:ascii="宋体" w:hAnsi="宋体" w:eastAsia="宋体" w:cs="宋体"/>
                <w:i w:val="0"/>
                <w:iCs w:val="0"/>
                <w:color w:val="000000"/>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0BD19">
            <w:pPr>
              <w:jc w:val="center"/>
              <w:rPr>
                <w:rFonts w:hint="eastAsia" w:ascii="宋体" w:hAnsi="宋体" w:eastAsia="宋体" w:cs="宋体"/>
                <w:i w:val="0"/>
                <w:iCs w:val="0"/>
                <w:color w:val="000000"/>
                <w:sz w:val="16"/>
                <w:szCs w:val="16"/>
                <w:u w:val="none"/>
              </w:rPr>
            </w:pPr>
          </w:p>
        </w:tc>
      </w:tr>
      <w:tr w14:paraId="7652E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DCDDB6">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36DB4B9">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BB23E">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9349F43">
            <w:pPr>
              <w:keepNext w:val="0"/>
              <w:keepLines w:val="0"/>
              <w:widowControl/>
              <w:suppressLineNumbers w:val="0"/>
              <w:jc w:val="both"/>
              <w:textAlignment w:val="bottom"/>
              <w:rPr>
                <w:rFonts w:hint="eastAsia" w:ascii="宋体" w:hAnsi="宋体" w:eastAsia="宋体" w:cs="宋体"/>
                <w:i w:val="0"/>
                <w:iCs w:val="0"/>
                <w:color w:val="000000"/>
                <w:kern w:val="2"/>
                <w:sz w:val="16"/>
                <w:szCs w:val="16"/>
                <w:highlight w:val="none"/>
                <w:u w:val="none"/>
                <w:lang w:val="en-US" w:eastAsia="zh-CN" w:bidi="ar-SA"/>
              </w:rPr>
            </w:pPr>
            <w:r>
              <w:rPr>
                <w:rFonts w:hint="eastAsia" w:ascii="宋体" w:hAnsi="宋体" w:eastAsia="宋体" w:cs="宋体"/>
                <w:i w:val="0"/>
                <w:iCs w:val="0"/>
                <w:color w:val="000000"/>
                <w:kern w:val="0"/>
                <w:sz w:val="16"/>
                <w:szCs w:val="16"/>
                <w:highlight w:val="none"/>
                <w:u w:val="none"/>
                <w:lang w:val="en-US" w:eastAsia="zh-CN" w:bidi="ar"/>
              </w:rPr>
              <w:t>JD060307</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EC094">
            <w:pPr>
              <w:keepNext w:val="0"/>
              <w:keepLines w:val="0"/>
              <w:widowControl/>
              <w:suppressLineNumbers w:val="0"/>
              <w:jc w:val="center"/>
              <w:textAlignment w:val="center"/>
              <w:rPr>
                <w:rFonts w:hint="default" w:ascii="宋体" w:hAnsi="宋体" w:eastAsia="宋体" w:cs="宋体"/>
                <w:i w:val="0"/>
                <w:iCs w:val="0"/>
                <w:color w:val="000000"/>
                <w:kern w:val="2"/>
                <w:sz w:val="16"/>
                <w:szCs w:val="16"/>
                <w:highlight w:val="none"/>
                <w:u w:val="none"/>
                <w:lang w:val="en-US" w:eastAsia="zh-CN" w:bidi="ar-SA"/>
              </w:rPr>
            </w:pPr>
            <w:r>
              <w:rPr>
                <w:rFonts w:hint="eastAsia" w:ascii="宋体" w:hAnsi="宋体" w:eastAsia="宋体" w:cs="宋体"/>
                <w:i w:val="0"/>
                <w:iCs w:val="0"/>
                <w:color w:val="000000"/>
                <w:kern w:val="2"/>
                <w:sz w:val="16"/>
                <w:szCs w:val="16"/>
                <w:highlight w:val="none"/>
                <w:u w:val="none"/>
                <w:lang w:val="en-US" w:eastAsia="zh-CN" w:bidi="ar-SA"/>
              </w:rPr>
              <w:t>电子技术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3DC0F">
            <w:pPr>
              <w:keepNext w:val="0"/>
              <w:keepLines w:val="0"/>
              <w:widowControl/>
              <w:suppressLineNumbers w:val="0"/>
              <w:jc w:val="center"/>
              <w:textAlignment w:val="center"/>
              <w:rPr>
                <w:rFonts w:hint="default" w:ascii="宋体" w:hAnsi="宋体" w:eastAsia="宋体" w:cs="宋体"/>
                <w:i w:val="0"/>
                <w:iCs w:val="0"/>
                <w:color w:val="000000"/>
                <w:kern w:val="2"/>
                <w:sz w:val="16"/>
                <w:szCs w:val="16"/>
                <w:highlight w:val="none"/>
                <w:u w:val="none"/>
                <w:lang w:val="en-US" w:eastAsia="zh-CN" w:bidi="ar-SA"/>
              </w:rPr>
            </w:pPr>
            <w:r>
              <w:rPr>
                <w:rFonts w:hint="eastAsia" w:ascii="宋体" w:hAnsi="宋体" w:eastAsia="宋体" w:cs="宋体"/>
                <w:i w:val="0"/>
                <w:iCs w:val="0"/>
                <w:color w:val="000000"/>
                <w:kern w:val="2"/>
                <w:sz w:val="16"/>
                <w:szCs w:val="16"/>
                <w:highlight w:val="none"/>
                <w:u w:val="none"/>
                <w:lang w:val="en-US" w:eastAsia="zh-CN" w:bidi="ar-SA"/>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3C49C">
            <w:pPr>
              <w:keepNext w:val="0"/>
              <w:keepLines w:val="0"/>
              <w:widowControl/>
              <w:suppressLineNumbers w:val="0"/>
              <w:jc w:val="center"/>
              <w:textAlignment w:val="center"/>
              <w:rPr>
                <w:rFonts w:hint="default" w:ascii="宋体" w:hAnsi="宋体" w:eastAsia="宋体" w:cs="宋体"/>
                <w:i w:val="0"/>
                <w:iCs w:val="0"/>
                <w:color w:val="000000"/>
                <w:kern w:val="2"/>
                <w:sz w:val="16"/>
                <w:szCs w:val="16"/>
                <w:highlight w:val="none"/>
                <w:u w:val="none"/>
                <w:lang w:val="en-US" w:eastAsia="zh-CN" w:bidi="ar-SA"/>
              </w:rPr>
            </w:pPr>
            <w:r>
              <w:rPr>
                <w:rFonts w:hint="eastAsia" w:ascii="宋体" w:hAnsi="宋体" w:eastAsia="宋体" w:cs="宋体"/>
                <w:i w:val="0"/>
                <w:iCs w:val="0"/>
                <w:color w:val="000000"/>
                <w:kern w:val="2"/>
                <w:sz w:val="16"/>
                <w:szCs w:val="16"/>
                <w:highlight w:val="none"/>
                <w:u w:val="none"/>
                <w:lang w:val="en-US" w:eastAsia="zh-CN" w:bidi="ar-SA"/>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0EEFD">
            <w:pPr>
              <w:keepNext w:val="0"/>
              <w:keepLines w:val="0"/>
              <w:widowControl/>
              <w:suppressLineNumbers w:val="0"/>
              <w:jc w:val="center"/>
              <w:textAlignment w:val="center"/>
              <w:rPr>
                <w:rFonts w:hint="default" w:ascii="宋体" w:hAnsi="宋体" w:eastAsia="宋体" w:cs="宋体"/>
                <w:i w:val="0"/>
                <w:iCs w:val="0"/>
                <w:color w:val="000000"/>
                <w:kern w:val="2"/>
                <w:sz w:val="16"/>
                <w:szCs w:val="16"/>
                <w:highlight w:val="none"/>
                <w:u w:val="none"/>
                <w:lang w:val="en-US" w:eastAsia="zh-CN" w:bidi="ar-SA"/>
              </w:rPr>
            </w:pPr>
            <w:r>
              <w:rPr>
                <w:rFonts w:hint="eastAsia" w:ascii="宋体" w:hAnsi="宋体" w:eastAsia="宋体" w:cs="宋体"/>
                <w:i w:val="0"/>
                <w:iCs w:val="0"/>
                <w:color w:val="000000"/>
                <w:kern w:val="2"/>
                <w:sz w:val="16"/>
                <w:szCs w:val="16"/>
                <w:highlight w:val="none"/>
                <w:u w:val="none"/>
                <w:lang w:val="en-US" w:eastAsia="zh-CN" w:bidi="ar-SA"/>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38049">
            <w:pPr>
              <w:keepNext w:val="0"/>
              <w:keepLines w:val="0"/>
              <w:widowControl/>
              <w:suppressLineNumbers w:val="0"/>
              <w:jc w:val="center"/>
              <w:textAlignment w:val="center"/>
              <w:rPr>
                <w:rFonts w:hint="default" w:ascii="宋体" w:hAnsi="宋体" w:eastAsia="宋体" w:cs="宋体"/>
                <w:i w:val="0"/>
                <w:iCs w:val="0"/>
                <w:color w:val="000000"/>
                <w:kern w:val="2"/>
                <w:sz w:val="16"/>
                <w:szCs w:val="16"/>
                <w:highlight w:val="none"/>
                <w:u w:val="none"/>
                <w:lang w:val="en-US" w:eastAsia="zh-CN" w:bidi="ar-SA"/>
              </w:rPr>
            </w:pPr>
            <w:r>
              <w:rPr>
                <w:rFonts w:hint="eastAsia" w:ascii="宋体" w:hAnsi="宋体" w:eastAsia="宋体" w:cs="宋体"/>
                <w:i w:val="0"/>
                <w:iCs w:val="0"/>
                <w:color w:val="000000"/>
                <w:kern w:val="2"/>
                <w:sz w:val="16"/>
                <w:szCs w:val="16"/>
                <w:highlight w:val="none"/>
                <w:u w:val="none"/>
                <w:lang w:val="en-US" w:eastAsia="zh-CN" w:bidi="ar-SA"/>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76FD1">
            <w:pPr>
              <w:keepNext w:val="0"/>
              <w:keepLines w:val="0"/>
              <w:widowControl/>
              <w:suppressLineNumbers w:val="0"/>
              <w:jc w:val="center"/>
              <w:textAlignment w:val="center"/>
              <w:rPr>
                <w:rFonts w:hint="default" w:ascii="宋体" w:hAnsi="宋体" w:eastAsia="宋体" w:cs="宋体"/>
                <w:i w:val="0"/>
                <w:iCs w:val="0"/>
                <w:color w:val="000000"/>
                <w:kern w:val="2"/>
                <w:sz w:val="16"/>
                <w:szCs w:val="16"/>
                <w:highlight w:val="none"/>
                <w:u w:val="none"/>
                <w:lang w:val="en-US" w:eastAsia="zh-CN" w:bidi="ar-SA"/>
              </w:rPr>
            </w:pPr>
            <w:r>
              <w:rPr>
                <w:rFonts w:hint="eastAsia" w:ascii="宋体" w:hAnsi="宋体" w:eastAsia="宋体" w:cs="宋体"/>
                <w:i w:val="0"/>
                <w:iCs w:val="0"/>
                <w:color w:val="000000"/>
                <w:kern w:val="2"/>
                <w:sz w:val="16"/>
                <w:szCs w:val="16"/>
                <w:highlight w:val="none"/>
                <w:u w:val="none"/>
                <w:lang w:val="en-US" w:eastAsia="zh-CN" w:bidi="ar-SA"/>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D5591">
            <w:pPr>
              <w:jc w:val="center"/>
              <w:rPr>
                <w:rFonts w:hint="default" w:ascii="宋体" w:hAnsi="宋体" w:eastAsia="宋体" w:cs="宋体"/>
                <w:i w:val="0"/>
                <w:iCs w:val="0"/>
                <w:color w:val="000000"/>
                <w:kern w:val="2"/>
                <w:sz w:val="16"/>
                <w:szCs w:val="16"/>
                <w:highlight w:val="none"/>
                <w:u w:val="none"/>
                <w:lang w:val="en-US" w:eastAsia="zh-CN" w:bidi="ar-SA"/>
              </w:rPr>
            </w:pPr>
            <w:r>
              <w:rPr>
                <w:rFonts w:hint="eastAsia" w:ascii="宋体" w:hAnsi="宋体" w:eastAsia="宋体" w:cs="宋体"/>
                <w:i w:val="0"/>
                <w:iCs w:val="0"/>
                <w:color w:val="000000"/>
                <w:kern w:val="2"/>
                <w:sz w:val="16"/>
                <w:szCs w:val="16"/>
                <w:highlight w:val="none"/>
                <w:u w:val="none"/>
                <w:lang w:val="en-US" w:eastAsia="zh-CN" w:bidi="ar-SA"/>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EEC79">
            <w:pPr>
              <w:keepNext w:val="0"/>
              <w:keepLines w:val="0"/>
              <w:widowControl/>
              <w:suppressLineNumbers w:val="0"/>
              <w:jc w:val="center"/>
              <w:textAlignment w:val="center"/>
              <w:rPr>
                <w:rFonts w:hint="eastAsia" w:ascii="宋体" w:hAnsi="宋体" w:eastAsia="宋体" w:cs="宋体"/>
                <w:i w:val="0"/>
                <w:iCs w:val="0"/>
                <w:color w:val="000000"/>
                <w:kern w:val="2"/>
                <w:sz w:val="16"/>
                <w:szCs w:val="16"/>
                <w:highlight w:val="none"/>
                <w:u w:val="none"/>
                <w:lang w:val="en-US" w:eastAsia="zh-CN" w:bidi="ar-SA"/>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E5BDB">
            <w:pPr>
              <w:jc w:val="center"/>
              <w:rPr>
                <w:rFonts w:hint="default" w:ascii="宋体" w:hAnsi="宋体" w:eastAsia="宋体" w:cs="宋体"/>
                <w:i w:val="0"/>
                <w:iCs w:val="0"/>
                <w:color w:val="000000"/>
                <w:kern w:val="2"/>
                <w:sz w:val="16"/>
                <w:szCs w:val="16"/>
                <w:highlight w:val="none"/>
                <w:u w:val="none"/>
                <w:lang w:val="en-US" w:eastAsia="zh-CN" w:bidi="ar-SA"/>
              </w:rPr>
            </w:pPr>
            <w:r>
              <w:rPr>
                <w:rFonts w:hint="eastAsia" w:ascii="宋体" w:hAnsi="宋体" w:eastAsia="宋体" w:cs="宋体"/>
                <w:i w:val="0"/>
                <w:iCs w:val="0"/>
                <w:color w:val="000000"/>
                <w:kern w:val="2"/>
                <w:sz w:val="16"/>
                <w:szCs w:val="16"/>
                <w:highlight w:val="none"/>
                <w:u w:val="none"/>
                <w:lang w:val="en-US" w:eastAsia="zh-CN" w:bidi="ar-SA"/>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AAF56">
            <w:pPr>
              <w:jc w:val="center"/>
              <w:rPr>
                <w:rFonts w:hint="eastAsia" w:ascii="宋体" w:hAnsi="宋体" w:eastAsia="宋体" w:cs="宋体"/>
                <w:i w:val="0"/>
                <w:iCs w:val="0"/>
                <w:color w:val="000000"/>
                <w:kern w:val="2"/>
                <w:sz w:val="16"/>
                <w:szCs w:val="16"/>
                <w:highlight w:val="none"/>
                <w:u w:val="none"/>
                <w:lang w:val="en-US" w:eastAsia="zh-CN" w:bidi="ar-SA"/>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2F234">
            <w:pPr>
              <w:jc w:val="center"/>
              <w:rPr>
                <w:rFonts w:hint="eastAsia" w:ascii="宋体" w:hAnsi="宋体" w:eastAsia="宋体" w:cs="宋体"/>
                <w:i w:val="0"/>
                <w:iCs w:val="0"/>
                <w:color w:val="000000"/>
                <w:kern w:val="2"/>
                <w:sz w:val="16"/>
                <w:szCs w:val="16"/>
                <w:highlight w:val="none"/>
                <w:u w:val="none"/>
                <w:lang w:val="en-US" w:eastAsia="zh-CN" w:bidi="ar-SA"/>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11D60">
            <w:pPr>
              <w:jc w:val="center"/>
              <w:rPr>
                <w:rFonts w:hint="eastAsia" w:ascii="宋体" w:hAnsi="宋体" w:eastAsia="宋体" w:cs="宋体"/>
                <w:i w:val="0"/>
                <w:iCs w:val="0"/>
                <w:color w:val="000000"/>
                <w:kern w:val="2"/>
                <w:sz w:val="16"/>
                <w:szCs w:val="16"/>
                <w:highlight w:val="none"/>
                <w:u w:val="none"/>
                <w:lang w:val="en-US" w:eastAsia="zh-CN" w:bidi="ar-SA"/>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BF49E">
            <w:pPr>
              <w:jc w:val="center"/>
              <w:rPr>
                <w:rFonts w:hint="eastAsia" w:ascii="宋体" w:hAnsi="宋体" w:eastAsia="宋体" w:cs="宋体"/>
                <w:i w:val="0"/>
                <w:iCs w:val="0"/>
                <w:color w:val="000000"/>
                <w:kern w:val="2"/>
                <w:sz w:val="16"/>
                <w:szCs w:val="16"/>
                <w:u w:val="none"/>
                <w:lang w:val="en-US" w:eastAsia="zh-CN" w:bidi="ar-SA"/>
              </w:rPr>
            </w:pPr>
          </w:p>
        </w:tc>
      </w:tr>
      <w:tr w14:paraId="551E0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698FB3">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4257C14">
            <w:pPr>
              <w:jc w:val="center"/>
              <w:rPr>
                <w:rFonts w:hint="eastAsia" w:ascii="宋体" w:hAnsi="宋体" w:eastAsia="宋体" w:cs="宋体"/>
                <w:b/>
                <w:bCs/>
                <w:i w:val="0"/>
                <w:iCs w:val="0"/>
                <w:color w:val="000000"/>
                <w:sz w:val="16"/>
                <w:szCs w:val="16"/>
                <w:u w:val="none"/>
              </w:rPr>
            </w:pPr>
          </w:p>
        </w:tc>
        <w:tc>
          <w:tcPr>
            <w:tcW w:w="47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677D21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2F8B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EAFDD">
            <w:pPr>
              <w:jc w:val="center"/>
              <w:rPr>
                <w:rFonts w:hint="eastAsia" w:ascii="宋体" w:hAnsi="宋体" w:eastAsia="宋体" w:cs="宋体"/>
                <w:i w:val="0"/>
                <w:iCs w:val="0"/>
                <w:color w:val="000000"/>
                <w:sz w:val="16"/>
                <w:szCs w:val="16"/>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72DA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30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3B02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448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AE78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272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A1D0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176 </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DCEDE">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1590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9830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0E66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94AE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F468C">
            <w:pPr>
              <w:jc w:val="center"/>
              <w:rPr>
                <w:rFonts w:hint="eastAsia" w:ascii="宋体" w:hAnsi="宋体" w:eastAsia="宋体" w:cs="宋体"/>
                <w:i w:val="0"/>
                <w:iCs w:val="0"/>
                <w:color w:val="000000"/>
                <w:sz w:val="16"/>
                <w:szCs w:val="16"/>
                <w:u w:val="none"/>
              </w:rPr>
            </w:pPr>
          </w:p>
        </w:tc>
      </w:tr>
      <w:tr w14:paraId="0FD001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41D2F9">
            <w:pPr>
              <w:jc w:val="center"/>
              <w:rPr>
                <w:rFonts w:hint="eastAsia" w:ascii="宋体" w:hAnsi="宋体" w:eastAsia="宋体" w:cs="宋体"/>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C33AA0A">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专业核心课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27F7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2D52239">
            <w:pPr>
              <w:keepNext w:val="0"/>
              <w:keepLines w:val="0"/>
              <w:widowControl/>
              <w:suppressLineNumbers w:val="0"/>
              <w:jc w:val="both"/>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JD060401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799C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新能源汽车电气技术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27D6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5EA0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E005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471E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64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BFC0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32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462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32 </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C872D">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B5C01">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73FA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408E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82AD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427C5">
            <w:pPr>
              <w:jc w:val="center"/>
              <w:rPr>
                <w:rFonts w:hint="eastAsia" w:ascii="宋体" w:hAnsi="宋体" w:eastAsia="宋体" w:cs="宋体"/>
                <w:i w:val="0"/>
                <w:iCs w:val="0"/>
                <w:color w:val="000000"/>
                <w:sz w:val="16"/>
                <w:szCs w:val="16"/>
                <w:u w:val="none"/>
              </w:rPr>
            </w:pPr>
          </w:p>
        </w:tc>
      </w:tr>
      <w:tr w14:paraId="60BED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AAD815">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300929C">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DB41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8EC573C">
            <w:pPr>
              <w:keepNext w:val="0"/>
              <w:keepLines w:val="0"/>
              <w:widowControl/>
              <w:suppressLineNumbers w:val="0"/>
              <w:jc w:val="both"/>
              <w:textAlignment w:val="bottom"/>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JD060402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6DEE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新能源汽车底盘技术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2377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9B32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01B6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CC28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64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AFDB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32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2AD3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32 </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592EB">
            <w:pPr>
              <w:jc w:val="center"/>
              <w:rPr>
                <w:rFonts w:hint="eastAsia" w:ascii="宋体" w:hAnsi="宋体" w:eastAsia="宋体" w:cs="宋体"/>
                <w:i w:val="0"/>
                <w:iCs w:val="0"/>
                <w:color w:val="000000"/>
                <w:sz w:val="16"/>
                <w:szCs w:val="16"/>
                <w:highlight w:val="none"/>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D98A6">
            <w:pPr>
              <w:jc w:val="center"/>
              <w:rPr>
                <w:rFonts w:hint="eastAsia" w:ascii="宋体" w:hAnsi="宋体" w:eastAsia="宋体" w:cs="宋体"/>
                <w:i w:val="0"/>
                <w:iCs w:val="0"/>
                <w:color w:val="000000"/>
                <w:sz w:val="16"/>
                <w:szCs w:val="16"/>
                <w:highlight w:val="none"/>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12F4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4 </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BFA88">
            <w:pPr>
              <w:jc w:val="center"/>
              <w:rPr>
                <w:rFonts w:hint="eastAsia" w:ascii="宋体" w:hAnsi="宋体" w:eastAsia="宋体" w:cs="宋体"/>
                <w:i w:val="0"/>
                <w:iCs w:val="0"/>
                <w:color w:val="000000"/>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2BB00">
            <w:pPr>
              <w:jc w:val="center"/>
              <w:rPr>
                <w:rFonts w:hint="eastAsia" w:ascii="宋体" w:hAnsi="宋体" w:eastAsia="宋体" w:cs="宋体"/>
                <w:i w:val="0"/>
                <w:iCs w:val="0"/>
                <w:color w:val="000000"/>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93769">
            <w:pPr>
              <w:jc w:val="center"/>
              <w:rPr>
                <w:rFonts w:hint="eastAsia" w:ascii="宋体" w:hAnsi="宋体" w:eastAsia="宋体" w:cs="宋体"/>
                <w:i w:val="0"/>
                <w:iCs w:val="0"/>
                <w:color w:val="000000"/>
                <w:sz w:val="16"/>
                <w:szCs w:val="16"/>
                <w:u w:val="none"/>
              </w:rPr>
            </w:pPr>
          </w:p>
        </w:tc>
      </w:tr>
      <w:tr w14:paraId="4938B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1DE86C">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0B02549">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38B4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4791F0A">
            <w:pPr>
              <w:keepNext w:val="0"/>
              <w:keepLines w:val="0"/>
              <w:widowControl/>
              <w:suppressLineNumbers w:val="0"/>
              <w:jc w:val="both"/>
              <w:textAlignment w:val="bottom"/>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JD060403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2F11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新能源汽车动力电池与管理技术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6F6D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741C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73E0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74FD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64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BD1A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32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5F11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32 </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57866">
            <w:pPr>
              <w:jc w:val="center"/>
              <w:rPr>
                <w:rFonts w:hint="eastAsia" w:ascii="宋体" w:hAnsi="宋体" w:eastAsia="宋体" w:cs="宋体"/>
                <w:i w:val="0"/>
                <w:iCs w:val="0"/>
                <w:color w:val="000000"/>
                <w:sz w:val="16"/>
                <w:szCs w:val="16"/>
                <w:highlight w:val="none"/>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23E92">
            <w:pPr>
              <w:jc w:val="center"/>
              <w:rPr>
                <w:rFonts w:hint="eastAsia" w:ascii="宋体" w:hAnsi="宋体" w:eastAsia="宋体" w:cs="宋体"/>
                <w:i w:val="0"/>
                <w:iCs w:val="0"/>
                <w:color w:val="000000"/>
                <w:sz w:val="16"/>
                <w:szCs w:val="16"/>
                <w:highlight w:val="none"/>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6CC5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4 </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FF8B4">
            <w:pPr>
              <w:jc w:val="center"/>
              <w:rPr>
                <w:rFonts w:hint="eastAsia" w:ascii="宋体" w:hAnsi="宋体" w:eastAsia="宋体" w:cs="宋体"/>
                <w:i w:val="0"/>
                <w:iCs w:val="0"/>
                <w:color w:val="000000"/>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99010">
            <w:pPr>
              <w:jc w:val="center"/>
              <w:rPr>
                <w:rFonts w:hint="eastAsia" w:ascii="宋体" w:hAnsi="宋体" w:eastAsia="宋体" w:cs="宋体"/>
                <w:i w:val="0"/>
                <w:iCs w:val="0"/>
                <w:color w:val="000000"/>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AB347">
            <w:pPr>
              <w:jc w:val="center"/>
              <w:rPr>
                <w:rFonts w:hint="eastAsia" w:ascii="宋体" w:hAnsi="宋体" w:eastAsia="宋体" w:cs="宋体"/>
                <w:i w:val="0"/>
                <w:iCs w:val="0"/>
                <w:color w:val="000000"/>
                <w:sz w:val="16"/>
                <w:szCs w:val="16"/>
                <w:u w:val="none"/>
              </w:rPr>
            </w:pPr>
          </w:p>
        </w:tc>
      </w:tr>
      <w:tr w14:paraId="4EA1C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F05701">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5643081">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1CAB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AF19C04">
            <w:pPr>
              <w:keepNext w:val="0"/>
              <w:keepLines w:val="0"/>
              <w:widowControl/>
              <w:suppressLineNumbers w:val="0"/>
              <w:jc w:val="both"/>
              <w:textAlignment w:val="bottom"/>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JD060404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F073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新能源汽车驱动电机及控制技术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E4B3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DA60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7941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428B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64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BB87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32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9C43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32 </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34847">
            <w:pPr>
              <w:jc w:val="center"/>
              <w:rPr>
                <w:rFonts w:hint="eastAsia" w:ascii="宋体" w:hAnsi="宋体" w:eastAsia="宋体" w:cs="宋体"/>
                <w:i w:val="0"/>
                <w:iCs w:val="0"/>
                <w:color w:val="000000"/>
                <w:sz w:val="16"/>
                <w:szCs w:val="16"/>
                <w:highlight w:val="none"/>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56B1D">
            <w:pPr>
              <w:jc w:val="center"/>
              <w:rPr>
                <w:rFonts w:hint="eastAsia" w:ascii="宋体" w:hAnsi="宋体" w:eastAsia="宋体" w:cs="宋体"/>
                <w:i w:val="0"/>
                <w:iCs w:val="0"/>
                <w:color w:val="000000"/>
                <w:sz w:val="16"/>
                <w:szCs w:val="16"/>
                <w:highlight w:val="none"/>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B8D4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4 </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73CC1">
            <w:pPr>
              <w:jc w:val="center"/>
              <w:rPr>
                <w:rFonts w:hint="eastAsia" w:ascii="宋体" w:hAnsi="宋体" w:eastAsia="宋体" w:cs="宋体"/>
                <w:i w:val="0"/>
                <w:iCs w:val="0"/>
                <w:color w:val="000000"/>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9CF7F">
            <w:pPr>
              <w:jc w:val="center"/>
              <w:rPr>
                <w:rFonts w:hint="eastAsia" w:ascii="宋体" w:hAnsi="宋体" w:eastAsia="宋体" w:cs="宋体"/>
                <w:i w:val="0"/>
                <w:iCs w:val="0"/>
                <w:color w:val="000000"/>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5E5C3">
            <w:pPr>
              <w:jc w:val="center"/>
              <w:rPr>
                <w:rFonts w:hint="eastAsia" w:ascii="宋体" w:hAnsi="宋体" w:eastAsia="宋体" w:cs="宋体"/>
                <w:i w:val="0"/>
                <w:iCs w:val="0"/>
                <w:color w:val="000000"/>
                <w:sz w:val="16"/>
                <w:szCs w:val="16"/>
                <w:u w:val="none"/>
              </w:rPr>
            </w:pPr>
          </w:p>
        </w:tc>
      </w:tr>
      <w:tr w14:paraId="25EFB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3EFEC5">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E892E6A">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A488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CB6837E">
            <w:pPr>
              <w:keepNext w:val="0"/>
              <w:keepLines w:val="0"/>
              <w:widowControl/>
              <w:suppressLineNumbers w:val="0"/>
              <w:jc w:val="both"/>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JD060405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C39B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汽车制造工艺技术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B74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FFE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6EFB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A5ED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64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E870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32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CCF3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32 </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53FDA">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BA1F8">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EF638">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37DB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C6A12">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2DD7E">
            <w:pPr>
              <w:jc w:val="center"/>
              <w:rPr>
                <w:rFonts w:hint="eastAsia" w:ascii="宋体" w:hAnsi="宋体" w:eastAsia="宋体" w:cs="宋体"/>
                <w:i w:val="0"/>
                <w:iCs w:val="0"/>
                <w:color w:val="000000"/>
                <w:sz w:val="16"/>
                <w:szCs w:val="16"/>
                <w:u w:val="none"/>
              </w:rPr>
            </w:pPr>
          </w:p>
        </w:tc>
      </w:tr>
      <w:tr w14:paraId="03DCF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8B21B4">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303B310">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D170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FA3AFC4">
            <w:pPr>
              <w:keepNext w:val="0"/>
              <w:keepLines w:val="0"/>
              <w:widowControl/>
              <w:suppressLineNumbers w:val="0"/>
              <w:jc w:val="both"/>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JD060406</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D1A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新能源汽车维护及故障诊断</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88DF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F7A9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BD23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4A7A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64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AEF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32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B3EC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32 </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3A8C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020D5">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9C54B">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FB56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D7FA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84DE6">
            <w:pPr>
              <w:jc w:val="center"/>
              <w:rPr>
                <w:rFonts w:hint="eastAsia" w:ascii="宋体" w:hAnsi="宋体" w:eastAsia="宋体" w:cs="宋体"/>
                <w:i w:val="0"/>
                <w:iCs w:val="0"/>
                <w:color w:val="000000"/>
                <w:sz w:val="16"/>
                <w:szCs w:val="16"/>
                <w:u w:val="none"/>
              </w:rPr>
            </w:pPr>
          </w:p>
        </w:tc>
      </w:tr>
      <w:tr w14:paraId="6DEAD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ECACA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583A8A4">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188D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BDDD4">
            <w:pPr>
              <w:jc w:val="center"/>
              <w:rPr>
                <w:rFonts w:hint="eastAsia" w:ascii="宋体" w:hAnsi="宋体" w:eastAsia="宋体" w:cs="宋体"/>
                <w:i w:val="0"/>
                <w:iCs w:val="0"/>
                <w:color w:val="000000"/>
                <w:sz w:val="16"/>
                <w:szCs w:val="16"/>
                <w:u w:val="none"/>
              </w:rPr>
            </w:pP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11002">
            <w:pPr>
              <w:jc w:val="center"/>
              <w:rPr>
                <w:rFonts w:hint="eastAsia" w:ascii="宋体" w:hAnsi="宋体" w:eastAsia="宋体" w:cs="宋体"/>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4EFE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41B4D">
            <w:pPr>
              <w:jc w:val="center"/>
              <w:rPr>
                <w:rFonts w:hint="eastAsia" w:ascii="宋体" w:hAnsi="宋体" w:eastAsia="宋体" w:cs="宋体"/>
                <w:i w:val="0"/>
                <w:iCs w:val="0"/>
                <w:color w:val="000000"/>
                <w:sz w:val="16"/>
                <w:szCs w:val="16"/>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E1541">
            <w:pPr>
              <w:jc w:val="center"/>
              <w:rPr>
                <w:rFonts w:hint="eastAsia" w:ascii="宋体" w:hAnsi="宋体" w:eastAsia="宋体" w:cs="宋体"/>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83768">
            <w:pPr>
              <w:jc w:val="center"/>
              <w:rPr>
                <w:rFonts w:hint="eastAsia" w:ascii="宋体" w:hAnsi="宋体" w:eastAsia="宋体" w:cs="宋体"/>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783FE">
            <w:pPr>
              <w:jc w:val="center"/>
              <w:rPr>
                <w:rFonts w:hint="eastAsia" w:ascii="宋体" w:hAnsi="宋体" w:eastAsia="宋体" w:cs="宋体"/>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96501">
            <w:pPr>
              <w:jc w:val="center"/>
              <w:rPr>
                <w:rFonts w:hint="eastAsia" w:ascii="宋体" w:hAnsi="宋体" w:eastAsia="宋体" w:cs="宋体"/>
                <w:i w:val="0"/>
                <w:iCs w:val="0"/>
                <w:color w:val="000000"/>
                <w:sz w:val="16"/>
                <w:szCs w:val="16"/>
                <w:u w:val="none"/>
              </w:rPr>
            </w:pP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C912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DCCD8">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71EF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165A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7129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B5B10">
            <w:pPr>
              <w:jc w:val="center"/>
              <w:rPr>
                <w:rFonts w:hint="eastAsia" w:ascii="宋体" w:hAnsi="宋体" w:eastAsia="宋体" w:cs="宋体"/>
                <w:i w:val="0"/>
                <w:iCs w:val="0"/>
                <w:color w:val="000000"/>
                <w:sz w:val="16"/>
                <w:szCs w:val="16"/>
                <w:u w:val="none"/>
              </w:rPr>
            </w:pPr>
          </w:p>
        </w:tc>
      </w:tr>
      <w:tr w14:paraId="61853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03431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6C343AB">
            <w:pPr>
              <w:jc w:val="center"/>
              <w:rPr>
                <w:rFonts w:hint="eastAsia" w:ascii="宋体" w:hAnsi="宋体" w:eastAsia="宋体" w:cs="宋体"/>
                <w:b/>
                <w:bCs/>
                <w:i w:val="0"/>
                <w:iCs w:val="0"/>
                <w:color w:val="000000"/>
                <w:sz w:val="16"/>
                <w:szCs w:val="16"/>
                <w:u w:val="none"/>
              </w:rPr>
            </w:pPr>
          </w:p>
        </w:tc>
        <w:tc>
          <w:tcPr>
            <w:tcW w:w="47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627AF03">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105DE">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59DA5">
            <w:pPr>
              <w:jc w:val="center"/>
              <w:rPr>
                <w:rFonts w:hint="eastAsia" w:ascii="宋体" w:hAnsi="宋体" w:eastAsia="宋体" w:cs="宋体"/>
                <w:i w:val="0"/>
                <w:iCs w:val="0"/>
                <w:color w:val="000000"/>
                <w:sz w:val="16"/>
                <w:szCs w:val="16"/>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BD8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0CD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384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186F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192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DEA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192 </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22905">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FA98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410E8">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BC35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F0272">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8B5F5">
            <w:pPr>
              <w:jc w:val="center"/>
              <w:rPr>
                <w:rFonts w:hint="eastAsia" w:ascii="宋体" w:hAnsi="宋体" w:eastAsia="宋体" w:cs="宋体"/>
                <w:i w:val="0"/>
                <w:iCs w:val="0"/>
                <w:color w:val="000000"/>
                <w:sz w:val="16"/>
                <w:szCs w:val="16"/>
                <w:u w:val="none"/>
              </w:rPr>
            </w:pPr>
          </w:p>
        </w:tc>
      </w:tr>
      <w:tr w14:paraId="121BD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B12CCC">
            <w:pPr>
              <w:jc w:val="center"/>
              <w:rPr>
                <w:rFonts w:hint="eastAsia" w:ascii="宋体" w:hAnsi="宋体" w:eastAsia="宋体" w:cs="宋体"/>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9DDED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业</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拓</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展</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DEC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B08EEC0">
            <w:pPr>
              <w:keepNext w:val="0"/>
              <w:keepLines w:val="0"/>
              <w:widowControl/>
              <w:suppressLineNumbers w:val="0"/>
              <w:jc w:val="both"/>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JD060501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47EF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二手车鉴定与评估</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CBD7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5921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B291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0C2D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64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4692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32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A731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32 </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BDD07">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B5FD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D51CF">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12F6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516A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12142">
            <w:pPr>
              <w:jc w:val="center"/>
              <w:rPr>
                <w:rFonts w:hint="eastAsia" w:ascii="宋体" w:hAnsi="宋体" w:eastAsia="宋体" w:cs="宋体"/>
                <w:i w:val="0"/>
                <w:iCs w:val="0"/>
                <w:color w:val="000000"/>
                <w:sz w:val="16"/>
                <w:szCs w:val="16"/>
                <w:u w:val="none"/>
              </w:rPr>
            </w:pPr>
          </w:p>
        </w:tc>
      </w:tr>
      <w:tr w14:paraId="35D120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20D64E">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9CCC98">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02CB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EACD8DC">
            <w:pPr>
              <w:keepNext w:val="0"/>
              <w:keepLines w:val="0"/>
              <w:widowControl/>
              <w:suppressLineNumbers w:val="0"/>
              <w:jc w:val="both"/>
              <w:textAlignment w:val="bottom"/>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JD060502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7607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汽车生产与质量管理</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68CC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B75C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5366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lang w:val="en-US" w:eastAsia="zh-CN"/>
              </w:rPr>
            </w:pPr>
            <w:r>
              <w:rPr>
                <w:rFonts w:hint="eastAsia" w:ascii="宋体" w:hAnsi="宋体" w:eastAsia="宋体" w:cs="宋体"/>
                <w:i w:val="0"/>
                <w:iCs w:val="0"/>
                <w:color w:val="000000"/>
                <w:sz w:val="16"/>
                <w:szCs w:val="16"/>
                <w:highlight w:val="none"/>
                <w:u w:val="none"/>
                <w:lang w:val="en-US" w:eastAsia="zh-CN"/>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F8636">
            <w:pPr>
              <w:keepNext w:val="0"/>
              <w:keepLines w:val="0"/>
              <w:widowControl/>
              <w:suppressLineNumbers w:val="0"/>
              <w:jc w:val="center"/>
              <w:textAlignment w:val="center"/>
              <w:rPr>
                <w:rFonts w:hint="default" w:ascii="宋体" w:hAnsi="宋体" w:eastAsia="宋体" w:cs="宋体"/>
                <w:i w:val="0"/>
                <w:iCs w:val="0"/>
                <w:color w:val="000000"/>
                <w:sz w:val="16"/>
                <w:szCs w:val="16"/>
                <w:highlight w:val="none"/>
                <w:u w:val="none"/>
                <w:lang w:val="en-US"/>
              </w:rPr>
            </w:pPr>
            <w:r>
              <w:rPr>
                <w:rFonts w:hint="eastAsia" w:ascii="宋体" w:hAnsi="宋体" w:eastAsia="宋体" w:cs="宋体"/>
                <w:i w:val="0"/>
                <w:iCs w:val="0"/>
                <w:color w:val="000000"/>
                <w:sz w:val="16"/>
                <w:szCs w:val="16"/>
                <w:u w:val="none"/>
                <w:lang w:val="en-US" w:eastAsia="zh-CN"/>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B23CA">
            <w:pPr>
              <w:keepNext w:val="0"/>
              <w:keepLines w:val="0"/>
              <w:widowControl/>
              <w:suppressLineNumbers w:val="0"/>
              <w:jc w:val="center"/>
              <w:textAlignment w:val="center"/>
              <w:rPr>
                <w:rFonts w:hint="default" w:ascii="宋体" w:hAnsi="宋体" w:eastAsia="宋体" w:cs="宋体"/>
                <w:i w:val="0"/>
                <w:iCs w:val="0"/>
                <w:color w:val="000000"/>
                <w:sz w:val="16"/>
                <w:szCs w:val="16"/>
                <w:highlight w:val="none"/>
                <w:u w:val="none"/>
                <w:lang w:val="en-US"/>
              </w:rPr>
            </w:pPr>
            <w:r>
              <w:rPr>
                <w:rFonts w:hint="eastAsia" w:ascii="宋体" w:hAnsi="宋体" w:eastAsia="宋体" w:cs="宋体"/>
                <w:i w:val="0"/>
                <w:iCs w:val="0"/>
                <w:color w:val="000000"/>
                <w:sz w:val="16"/>
                <w:szCs w:val="16"/>
                <w:u w:val="none"/>
                <w:lang w:val="en-US" w:eastAsia="zh-CN"/>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E5A4D">
            <w:pPr>
              <w:jc w:val="center"/>
              <w:rPr>
                <w:rFonts w:hint="default" w:ascii="宋体" w:hAnsi="宋体" w:eastAsia="宋体" w:cs="宋体"/>
                <w:i w:val="0"/>
                <w:iCs w:val="0"/>
                <w:color w:val="000000"/>
                <w:sz w:val="16"/>
                <w:szCs w:val="16"/>
                <w:highlight w:val="none"/>
                <w:u w:val="none"/>
                <w:lang w:val="en-US" w:eastAsia="zh-CN"/>
              </w:rPr>
            </w:pPr>
            <w:r>
              <w:rPr>
                <w:rFonts w:hint="eastAsia" w:ascii="宋体" w:hAnsi="宋体" w:eastAsia="宋体" w:cs="宋体"/>
                <w:i w:val="0"/>
                <w:iCs w:val="0"/>
                <w:color w:val="000000"/>
                <w:sz w:val="16"/>
                <w:szCs w:val="16"/>
                <w:u w:val="none"/>
                <w:lang w:val="en-US" w:eastAsia="zh-CN"/>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5B1D7">
            <w:pPr>
              <w:jc w:val="center"/>
              <w:rPr>
                <w:rFonts w:hint="eastAsia" w:ascii="宋体" w:hAnsi="宋体" w:eastAsia="宋体" w:cs="宋体"/>
                <w:i w:val="0"/>
                <w:iCs w:val="0"/>
                <w:color w:val="000000"/>
                <w:sz w:val="16"/>
                <w:szCs w:val="16"/>
                <w:highlight w:val="none"/>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6DFB7">
            <w:pPr>
              <w:jc w:val="center"/>
              <w:rPr>
                <w:rFonts w:hint="eastAsia" w:ascii="宋体" w:hAnsi="宋体" w:eastAsia="宋体" w:cs="宋体"/>
                <w:i w:val="0"/>
                <w:iCs w:val="0"/>
                <w:color w:val="000000"/>
                <w:sz w:val="16"/>
                <w:szCs w:val="16"/>
                <w:highlight w:val="none"/>
                <w:u w:val="none"/>
                <w:lang w:val="en-US" w:eastAsia="zh-CN"/>
              </w:rPr>
            </w:pPr>
            <w:r>
              <w:rPr>
                <w:rFonts w:hint="eastAsia" w:ascii="宋体" w:hAnsi="宋体" w:eastAsia="宋体" w:cs="宋体"/>
                <w:i w:val="0"/>
                <w:iCs w:val="0"/>
                <w:color w:val="000000"/>
                <w:sz w:val="16"/>
                <w:szCs w:val="16"/>
                <w:highlight w:val="none"/>
                <w:u w:val="none"/>
                <w:lang w:val="en-US" w:eastAsia="zh-CN"/>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3CF9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09715">
            <w:pPr>
              <w:jc w:val="center"/>
              <w:rPr>
                <w:rFonts w:hint="eastAsia" w:ascii="宋体" w:hAnsi="宋体" w:eastAsia="宋体" w:cs="宋体"/>
                <w:i w:val="0"/>
                <w:iCs w:val="0"/>
                <w:color w:val="000000"/>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BA703">
            <w:pPr>
              <w:jc w:val="center"/>
              <w:rPr>
                <w:rFonts w:hint="eastAsia" w:ascii="宋体" w:hAnsi="宋体" w:eastAsia="宋体" w:cs="宋体"/>
                <w:i w:val="0"/>
                <w:iCs w:val="0"/>
                <w:color w:val="000000"/>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A0865">
            <w:pPr>
              <w:jc w:val="center"/>
              <w:rPr>
                <w:rFonts w:hint="eastAsia" w:ascii="宋体" w:hAnsi="宋体" w:eastAsia="宋体" w:cs="宋体"/>
                <w:i w:val="0"/>
                <w:iCs w:val="0"/>
                <w:color w:val="000000"/>
                <w:sz w:val="16"/>
                <w:szCs w:val="16"/>
                <w:u w:val="none"/>
              </w:rPr>
            </w:pPr>
          </w:p>
        </w:tc>
      </w:tr>
      <w:tr w14:paraId="45074F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0466B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9814F5">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02B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B1331CE">
            <w:pPr>
              <w:keepNext w:val="0"/>
              <w:keepLines w:val="0"/>
              <w:widowControl/>
              <w:suppressLineNumbers w:val="0"/>
              <w:jc w:val="both"/>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JD060503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D825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汽车配件管理与营销</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B49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A19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20361">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E7AC2">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sz w:val="16"/>
                <w:szCs w:val="16"/>
                <w:u w:val="none"/>
                <w:lang w:val="en-US" w:eastAsia="zh-CN"/>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6073E">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sz w:val="16"/>
                <w:szCs w:val="16"/>
                <w:u w:val="none"/>
                <w:lang w:val="en-US" w:eastAsia="zh-CN"/>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AA0EF">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CCA0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A1895">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DE20F">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671D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7441C">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F60B6">
            <w:pPr>
              <w:jc w:val="center"/>
              <w:rPr>
                <w:rFonts w:hint="eastAsia" w:ascii="宋体" w:hAnsi="宋体" w:eastAsia="宋体" w:cs="宋体"/>
                <w:i w:val="0"/>
                <w:iCs w:val="0"/>
                <w:color w:val="000000"/>
                <w:sz w:val="16"/>
                <w:szCs w:val="16"/>
                <w:u w:val="none"/>
              </w:rPr>
            </w:pPr>
          </w:p>
        </w:tc>
      </w:tr>
      <w:tr w14:paraId="773FEC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BA397D">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D26BAC">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316C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027EA47">
            <w:pPr>
              <w:keepNext w:val="0"/>
              <w:keepLines w:val="0"/>
              <w:widowControl/>
              <w:suppressLineNumbers w:val="0"/>
              <w:jc w:val="both"/>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JD060504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9F5B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汽车保险与理赔</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5BFA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5D96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1D85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07A7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64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2A67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32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7EF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32 </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22977">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9DEFD">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E099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EDF4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A676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36202">
            <w:pPr>
              <w:jc w:val="center"/>
              <w:rPr>
                <w:rFonts w:hint="eastAsia" w:ascii="宋体" w:hAnsi="宋体" w:eastAsia="宋体" w:cs="宋体"/>
                <w:i w:val="0"/>
                <w:iCs w:val="0"/>
                <w:color w:val="000000"/>
                <w:sz w:val="16"/>
                <w:szCs w:val="16"/>
                <w:u w:val="none"/>
              </w:rPr>
            </w:pPr>
          </w:p>
        </w:tc>
      </w:tr>
      <w:tr w14:paraId="2188D8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774D56">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CCD8CE">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8BBD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57CB460">
            <w:pPr>
              <w:keepNext w:val="0"/>
              <w:keepLines w:val="0"/>
              <w:widowControl/>
              <w:suppressLineNumbers w:val="0"/>
              <w:jc w:val="both"/>
              <w:textAlignment w:val="bottom"/>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JD060505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56EA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Auto CAD</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3CCE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6998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A355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5D0D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64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EFEB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32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9358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32 </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9E8AF">
            <w:pPr>
              <w:jc w:val="center"/>
              <w:rPr>
                <w:rFonts w:hint="eastAsia" w:ascii="宋体" w:hAnsi="宋体" w:eastAsia="宋体" w:cs="宋体"/>
                <w:i w:val="0"/>
                <w:iCs w:val="0"/>
                <w:color w:val="000000"/>
                <w:sz w:val="16"/>
                <w:szCs w:val="16"/>
                <w:highlight w:val="none"/>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915A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4 </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5CA05">
            <w:pPr>
              <w:jc w:val="center"/>
              <w:rPr>
                <w:rFonts w:hint="eastAsia" w:ascii="宋体" w:hAnsi="宋体" w:eastAsia="宋体" w:cs="宋体"/>
                <w:i w:val="0"/>
                <w:iCs w:val="0"/>
                <w:color w:val="000000"/>
                <w:sz w:val="16"/>
                <w:szCs w:val="16"/>
                <w:highlight w:val="none"/>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6074E">
            <w:pPr>
              <w:jc w:val="center"/>
              <w:rPr>
                <w:rFonts w:hint="eastAsia" w:ascii="宋体" w:hAnsi="宋体" w:eastAsia="宋体" w:cs="宋体"/>
                <w:i w:val="0"/>
                <w:iCs w:val="0"/>
                <w:color w:val="000000"/>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2ED3B">
            <w:pPr>
              <w:jc w:val="center"/>
              <w:rPr>
                <w:rFonts w:hint="eastAsia" w:ascii="宋体" w:hAnsi="宋体" w:eastAsia="宋体" w:cs="宋体"/>
                <w:i w:val="0"/>
                <w:iCs w:val="0"/>
                <w:color w:val="000000"/>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9D415">
            <w:pPr>
              <w:jc w:val="center"/>
              <w:rPr>
                <w:rFonts w:hint="eastAsia" w:ascii="宋体" w:hAnsi="宋体" w:eastAsia="宋体" w:cs="宋体"/>
                <w:i w:val="0"/>
                <w:iCs w:val="0"/>
                <w:color w:val="000000"/>
                <w:sz w:val="16"/>
                <w:szCs w:val="16"/>
                <w:u w:val="none"/>
              </w:rPr>
            </w:pPr>
          </w:p>
        </w:tc>
      </w:tr>
      <w:tr w14:paraId="35990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B8FAF7">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AC91C7">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2E6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C754EF5">
            <w:pPr>
              <w:keepNext w:val="0"/>
              <w:keepLines w:val="0"/>
              <w:widowControl/>
              <w:suppressLineNumbers w:val="0"/>
              <w:jc w:val="both"/>
              <w:textAlignment w:val="bottom"/>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JD060506</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F289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智能网联汽车技术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2865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3493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41F2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70DF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64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2343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64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8F3BB">
            <w:pPr>
              <w:jc w:val="center"/>
              <w:rPr>
                <w:rFonts w:hint="eastAsia" w:ascii="宋体" w:hAnsi="宋体" w:eastAsia="宋体" w:cs="宋体"/>
                <w:i w:val="0"/>
                <w:iCs w:val="0"/>
                <w:color w:val="000000"/>
                <w:sz w:val="16"/>
                <w:szCs w:val="16"/>
                <w:highlight w:val="none"/>
                <w:u w:val="none"/>
                <w:lang w:val="en-US" w:eastAsia="zh-CN"/>
              </w:rPr>
            </w:pPr>
            <w:r>
              <w:rPr>
                <w:rFonts w:hint="eastAsia" w:ascii="宋体" w:hAnsi="宋体" w:eastAsia="宋体" w:cs="宋体"/>
                <w:i w:val="0"/>
                <w:iCs w:val="0"/>
                <w:color w:val="000000"/>
                <w:sz w:val="16"/>
                <w:szCs w:val="16"/>
                <w:highlight w:val="none"/>
                <w:u w:val="none"/>
                <w:lang w:val="en-US" w:eastAsia="zh-CN"/>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4F82C">
            <w:pPr>
              <w:jc w:val="center"/>
              <w:rPr>
                <w:rFonts w:hint="eastAsia" w:ascii="宋体" w:hAnsi="宋体" w:eastAsia="宋体" w:cs="宋体"/>
                <w:i w:val="0"/>
                <w:iCs w:val="0"/>
                <w:color w:val="000000"/>
                <w:sz w:val="16"/>
                <w:szCs w:val="16"/>
                <w:highlight w:val="none"/>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2D3D7">
            <w:pPr>
              <w:jc w:val="center"/>
              <w:rPr>
                <w:rFonts w:hint="eastAsia" w:ascii="宋体" w:hAnsi="宋体" w:eastAsia="宋体" w:cs="宋体"/>
                <w:i w:val="0"/>
                <w:iCs w:val="0"/>
                <w:color w:val="000000"/>
                <w:sz w:val="16"/>
                <w:szCs w:val="16"/>
                <w:highlight w:val="none"/>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18A3B">
            <w:pPr>
              <w:jc w:val="center"/>
              <w:rPr>
                <w:rFonts w:hint="eastAsia" w:ascii="宋体" w:hAnsi="宋体" w:eastAsia="宋体" w:cs="宋体"/>
                <w:i w:val="0"/>
                <w:iCs w:val="0"/>
                <w:color w:val="000000"/>
                <w:sz w:val="16"/>
                <w:szCs w:val="16"/>
                <w:highlight w:val="none"/>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92C1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 xml:space="preserve">4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69433">
            <w:pPr>
              <w:jc w:val="center"/>
              <w:rPr>
                <w:rFonts w:hint="eastAsia" w:ascii="宋体" w:hAnsi="宋体" w:eastAsia="宋体" w:cs="宋体"/>
                <w:i w:val="0"/>
                <w:iCs w:val="0"/>
                <w:color w:val="000000"/>
                <w:sz w:val="16"/>
                <w:szCs w:val="16"/>
                <w:highlight w:val="none"/>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B772F">
            <w:pPr>
              <w:jc w:val="center"/>
              <w:rPr>
                <w:rFonts w:hint="eastAsia" w:ascii="宋体" w:hAnsi="宋体" w:eastAsia="宋体" w:cs="宋体"/>
                <w:i w:val="0"/>
                <w:iCs w:val="0"/>
                <w:color w:val="000000"/>
                <w:sz w:val="16"/>
                <w:szCs w:val="16"/>
                <w:u w:val="none"/>
              </w:rPr>
            </w:pPr>
          </w:p>
        </w:tc>
      </w:tr>
      <w:tr w14:paraId="0C4723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A17A9F">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C471E6">
            <w:pPr>
              <w:jc w:val="center"/>
              <w:rPr>
                <w:rFonts w:hint="eastAsia" w:ascii="宋体" w:hAnsi="宋体" w:eastAsia="宋体" w:cs="宋体"/>
                <w:b/>
                <w:bCs/>
                <w:i w:val="0"/>
                <w:iCs w:val="0"/>
                <w:color w:val="000000"/>
                <w:sz w:val="16"/>
                <w:szCs w:val="16"/>
                <w:u w:val="none"/>
              </w:rPr>
            </w:pPr>
          </w:p>
        </w:tc>
        <w:tc>
          <w:tcPr>
            <w:tcW w:w="47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790CCC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6E36D">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4CFFC">
            <w:pPr>
              <w:jc w:val="center"/>
              <w:rPr>
                <w:rFonts w:hint="eastAsia" w:ascii="宋体" w:hAnsi="宋体" w:eastAsia="宋体" w:cs="宋体"/>
                <w:i w:val="0"/>
                <w:iCs w:val="0"/>
                <w:color w:val="000000"/>
                <w:sz w:val="16"/>
                <w:szCs w:val="16"/>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BE77F">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843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256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DBF92">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160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A4A5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96 </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C32B9">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E17DC">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F94F7">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60AA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954E4">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6F132">
            <w:pPr>
              <w:jc w:val="center"/>
              <w:rPr>
                <w:rFonts w:hint="eastAsia" w:ascii="宋体" w:hAnsi="宋体" w:eastAsia="宋体" w:cs="宋体"/>
                <w:i w:val="0"/>
                <w:iCs w:val="0"/>
                <w:color w:val="000000"/>
                <w:sz w:val="16"/>
                <w:szCs w:val="16"/>
                <w:u w:val="none"/>
              </w:rPr>
            </w:pPr>
          </w:p>
        </w:tc>
      </w:tr>
      <w:tr w14:paraId="5843B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6925F2">
            <w:pPr>
              <w:jc w:val="center"/>
              <w:rPr>
                <w:rFonts w:hint="eastAsia" w:ascii="宋体" w:hAnsi="宋体" w:eastAsia="宋体" w:cs="宋体"/>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0B74192">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综合实践</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DAC6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845F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86BF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入学教育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FEC66">
            <w:pPr>
              <w:jc w:val="center"/>
              <w:rPr>
                <w:rFonts w:hint="eastAsia" w:ascii="宋体" w:hAnsi="宋体" w:eastAsia="宋体" w:cs="宋体"/>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319D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282E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20FE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4D90C">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04B3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B142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02CAA">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47A2A">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1083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D26D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4B615">
            <w:pPr>
              <w:jc w:val="center"/>
              <w:rPr>
                <w:rFonts w:hint="eastAsia" w:ascii="宋体" w:hAnsi="宋体" w:eastAsia="宋体" w:cs="宋体"/>
                <w:i w:val="0"/>
                <w:iCs w:val="0"/>
                <w:color w:val="000000"/>
                <w:sz w:val="16"/>
                <w:szCs w:val="16"/>
                <w:u w:val="none"/>
              </w:rPr>
            </w:pPr>
          </w:p>
        </w:tc>
      </w:tr>
      <w:tr w14:paraId="4C8B2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BF112B">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D9C95BD">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5DB7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4202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F8DD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5CCC6">
            <w:pPr>
              <w:jc w:val="center"/>
              <w:rPr>
                <w:rFonts w:hint="eastAsia" w:ascii="宋体" w:hAnsi="宋体" w:eastAsia="宋体" w:cs="宋体"/>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C6FE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F5A5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FB6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BD1EE">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1CF9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428A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C7850">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49F5E">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8688C">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3C53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F1A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r>
      <w:tr w14:paraId="18B39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52A80E">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C0F5179">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4902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B9DF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92A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岗位实习（1）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D283F">
            <w:pPr>
              <w:jc w:val="center"/>
              <w:rPr>
                <w:rFonts w:hint="eastAsia" w:ascii="宋体" w:hAnsi="宋体" w:eastAsia="宋体" w:cs="宋体"/>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B302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5FA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F9EA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2F4D7">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57F9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8E077">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3BBF1">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BF159">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0D5F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062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10周</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9F82F">
            <w:pPr>
              <w:jc w:val="center"/>
              <w:rPr>
                <w:rFonts w:hint="eastAsia" w:ascii="宋体" w:hAnsi="宋体" w:eastAsia="宋体" w:cs="宋体"/>
                <w:i w:val="0"/>
                <w:iCs w:val="0"/>
                <w:color w:val="000000"/>
                <w:sz w:val="16"/>
                <w:szCs w:val="16"/>
                <w:u w:val="none"/>
              </w:rPr>
            </w:pPr>
          </w:p>
        </w:tc>
      </w:tr>
      <w:tr w14:paraId="13B91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6A82BB">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0BD17E9">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3CC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248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CB6A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岗位实习（2）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8283E">
            <w:pPr>
              <w:jc w:val="center"/>
              <w:rPr>
                <w:rFonts w:hint="eastAsia" w:ascii="宋体" w:hAnsi="宋体" w:eastAsia="宋体" w:cs="宋体"/>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4B1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D7F5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C223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33775">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BE62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22B9F">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851E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753AA">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F0ACE">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8236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B407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14周</w:t>
            </w:r>
          </w:p>
        </w:tc>
      </w:tr>
      <w:tr w14:paraId="6F85AE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039A0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0EE4903">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748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FEB5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6683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毕业设计</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68E75">
            <w:pPr>
              <w:jc w:val="center"/>
              <w:rPr>
                <w:rFonts w:hint="eastAsia" w:ascii="宋体" w:hAnsi="宋体" w:eastAsia="宋体" w:cs="宋体"/>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073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2CC2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F507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8D6D2">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489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00DD2">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661F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0DE00">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3CE6C">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1E48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08A1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4周</w:t>
            </w:r>
          </w:p>
        </w:tc>
      </w:tr>
      <w:tr w14:paraId="0DD65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CB0886A">
            <w:pPr>
              <w:rPr>
                <w:rFonts w:hint="eastAsia" w:ascii="宋体" w:hAnsi="宋体" w:eastAsia="宋体" w:cs="宋体"/>
                <w:i w:val="0"/>
                <w:iCs w:val="0"/>
                <w:color w:val="000000"/>
                <w:sz w:val="24"/>
                <w:szCs w:val="24"/>
                <w:u w:val="none"/>
              </w:rPr>
            </w:pPr>
          </w:p>
        </w:tc>
        <w:tc>
          <w:tcPr>
            <w:tcW w:w="527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11D1DE1">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4746D34">
            <w:pPr>
              <w:rPr>
                <w:rFonts w:hint="eastAsia" w:ascii="宋体" w:hAnsi="宋体" w:eastAsia="宋体" w:cs="宋体"/>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07B4B">
            <w:pPr>
              <w:jc w:val="left"/>
              <w:rPr>
                <w:rFonts w:hint="eastAsia" w:ascii="宋体" w:hAnsi="宋体" w:eastAsia="宋体" w:cs="宋体"/>
                <w:i w:val="0"/>
                <w:iCs w:val="0"/>
                <w:color w:val="000000"/>
                <w:sz w:val="16"/>
                <w:szCs w:val="16"/>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63C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A31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592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736B6">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2E5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592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567DB">
            <w:pPr>
              <w:jc w:val="left"/>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11F43">
            <w:pPr>
              <w:jc w:val="left"/>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115E3">
            <w:pPr>
              <w:jc w:val="left"/>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15D7A">
            <w:pPr>
              <w:jc w:val="left"/>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1F1B9">
            <w:pPr>
              <w:jc w:val="left"/>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4F681">
            <w:pPr>
              <w:jc w:val="left"/>
              <w:rPr>
                <w:rFonts w:hint="eastAsia" w:ascii="宋体" w:hAnsi="宋体" w:eastAsia="宋体" w:cs="宋体"/>
                <w:i w:val="0"/>
                <w:iCs w:val="0"/>
                <w:color w:val="000000"/>
                <w:sz w:val="16"/>
                <w:szCs w:val="16"/>
                <w:u w:val="none"/>
              </w:rPr>
            </w:pPr>
          </w:p>
        </w:tc>
      </w:tr>
      <w:tr w14:paraId="71CDF9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5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FDAB860">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合计</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6B9ED">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63B56">
            <w:pPr>
              <w:jc w:val="center"/>
              <w:rPr>
                <w:rFonts w:hint="eastAsia" w:ascii="宋体" w:hAnsi="宋体" w:eastAsia="宋体" w:cs="宋体"/>
                <w:i w:val="0"/>
                <w:iCs w:val="0"/>
                <w:color w:val="000000"/>
                <w:sz w:val="16"/>
                <w:szCs w:val="16"/>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FC35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143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F215A">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2512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176D3">
            <w:pPr>
              <w:keepNext w:val="0"/>
              <w:keepLines w:val="0"/>
              <w:widowControl/>
              <w:suppressLineNumbers w:val="0"/>
              <w:jc w:val="left"/>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1090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00EB3">
            <w:pPr>
              <w:keepNext w:val="0"/>
              <w:keepLines w:val="0"/>
              <w:widowControl/>
              <w:suppressLineNumbers w:val="0"/>
              <w:jc w:val="left"/>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1422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10558">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8A935">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25FC8">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453C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2EB1B">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D4CCF">
            <w:pPr>
              <w:jc w:val="center"/>
              <w:rPr>
                <w:rFonts w:hint="eastAsia" w:ascii="宋体" w:hAnsi="宋体" w:eastAsia="宋体" w:cs="宋体"/>
                <w:i w:val="0"/>
                <w:iCs w:val="0"/>
                <w:color w:val="000000"/>
                <w:sz w:val="16"/>
                <w:szCs w:val="16"/>
                <w:u w:val="none"/>
              </w:rPr>
            </w:pPr>
          </w:p>
        </w:tc>
      </w:tr>
    </w:tbl>
    <w:p w14:paraId="08277CB3">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p>
    <w:p w14:paraId="6554EC1A">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（二）各类课程学时分配</w:t>
      </w:r>
    </w:p>
    <w:p w14:paraId="3E7C7365">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4</w:t>
      </w:r>
      <w:r>
        <w:rPr>
          <w:rFonts w:hint="eastAsia" w:ascii="仿宋_GB2312" w:hAnsi="仿宋_GB2312" w:eastAsia="仿宋_GB2312" w:cs="仿宋_GB2312"/>
          <w:b/>
          <w:bCs/>
          <w:sz w:val="28"/>
          <w:szCs w:val="28"/>
          <w:lang w:val="en-US" w:eastAsia="zh-CN"/>
        </w:rPr>
        <w:t xml:space="preserve"> </w:t>
      </w:r>
      <w:bookmarkStart w:id="12" w:name="OLE_LINK1"/>
      <w:r>
        <w:rPr>
          <w:rFonts w:hint="eastAsia" w:ascii="仿宋_GB2312" w:hAnsi="仿宋_GB2312" w:cs="仿宋_GB2312"/>
          <w:b/>
          <w:bCs/>
          <w:sz w:val="28"/>
          <w:szCs w:val="28"/>
          <w:lang w:val="en-US" w:eastAsia="zh-CN"/>
        </w:rPr>
        <w:t>新能源汽车技术</w:t>
      </w:r>
      <w:r>
        <w:rPr>
          <w:rFonts w:hint="eastAsia" w:ascii="仿宋_GB2312" w:hAnsi="仿宋_GB2312" w:eastAsia="仿宋_GB2312" w:cs="仿宋_GB2312"/>
          <w:b/>
          <w:bCs/>
          <w:sz w:val="28"/>
          <w:szCs w:val="28"/>
          <w:lang w:val="en-US" w:eastAsia="zh-CN"/>
        </w:rPr>
        <w:t>专</w:t>
      </w:r>
      <w:bookmarkEnd w:id="12"/>
      <w:r>
        <w:rPr>
          <w:rFonts w:hint="eastAsia" w:ascii="仿宋_GB2312" w:hAnsi="仿宋_GB2312" w:eastAsia="仿宋_GB2312" w:cs="仿宋_GB2312"/>
          <w:b/>
          <w:bCs/>
          <w:sz w:val="28"/>
          <w:szCs w:val="28"/>
          <w:lang w:val="en-US" w:eastAsia="zh-CN"/>
        </w:rPr>
        <w:t>业</w:t>
      </w:r>
      <w:r>
        <w:rPr>
          <w:rFonts w:hint="eastAsia" w:ascii="仿宋_GB2312" w:hAnsi="仿宋_GB2312" w:cs="仿宋_GB2312"/>
          <w:b/>
          <w:bCs/>
          <w:sz w:val="28"/>
          <w:szCs w:val="28"/>
          <w:lang w:val="en-US" w:eastAsia="zh-CN"/>
        </w:rPr>
        <w:t>理论教学与实践教学学时比例</w:t>
      </w:r>
      <w:r>
        <w:rPr>
          <w:rFonts w:hint="eastAsia" w:ascii="仿宋_GB2312" w:hAnsi="仿宋_GB2312" w:eastAsia="仿宋_GB2312" w:cs="仿宋_GB2312"/>
          <w:b/>
          <w:bCs/>
          <w:sz w:val="28"/>
          <w:szCs w:val="28"/>
          <w:lang w:val="en-US" w:eastAsia="zh-CN"/>
        </w:rPr>
        <w:t>表</w:t>
      </w:r>
    </w:p>
    <w:tbl>
      <w:tblPr>
        <w:tblStyle w:val="12"/>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2874"/>
        <w:gridCol w:w="1395"/>
        <w:gridCol w:w="2591"/>
        <w:gridCol w:w="1580"/>
      </w:tblGrid>
      <w:tr w14:paraId="18A04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6774967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项目</w:t>
            </w:r>
          </w:p>
        </w:tc>
        <w:tc>
          <w:tcPr>
            <w:tcW w:w="1395" w:type="dxa"/>
            <w:vAlign w:val="center"/>
          </w:tcPr>
          <w:p w14:paraId="69FE9FD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学时数</w:t>
            </w:r>
          </w:p>
        </w:tc>
        <w:tc>
          <w:tcPr>
            <w:tcW w:w="2591" w:type="dxa"/>
            <w:vAlign w:val="center"/>
          </w:tcPr>
          <w:p w14:paraId="78E939F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占总学时的比例</w:t>
            </w:r>
          </w:p>
        </w:tc>
        <w:tc>
          <w:tcPr>
            <w:tcW w:w="1580" w:type="dxa"/>
            <w:vAlign w:val="center"/>
          </w:tcPr>
          <w:p w14:paraId="324F560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备注</w:t>
            </w:r>
          </w:p>
        </w:tc>
      </w:tr>
      <w:tr w14:paraId="1EDD4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29B6FBE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理论教学时数</w:t>
            </w:r>
          </w:p>
        </w:tc>
        <w:tc>
          <w:tcPr>
            <w:tcW w:w="1395" w:type="dxa"/>
            <w:vAlign w:val="center"/>
          </w:tcPr>
          <w:p w14:paraId="6F0D5328">
            <w:pPr>
              <w:keepNext w:val="0"/>
              <w:keepLines w:val="0"/>
              <w:widowControl/>
              <w:suppressLineNumbers w:val="0"/>
              <w:jc w:val="center"/>
              <w:textAlignment w:val="center"/>
              <w:rPr>
                <w:rFonts w:hint="default" w:eastAsia="仿宋_GB2312"/>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w:t>
            </w:r>
            <w:r>
              <w:rPr>
                <w:rFonts w:hint="eastAsia" w:eastAsia="宋体" w:cs="Times New Roman"/>
                <w:i w:val="0"/>
                <w:iCs w:val="0"/>
                <w:color w:val="000000"/>
                <w:kern w:val="0"/>
                <w:sz w:val="24"/>
                <w:szCs w:val="24"/>
                <w:u w:val="none"/>
                <w:lang w:val="en-US" w:eastAsia="zh-CN" w:bidi="ar"/>
              </w:rPr>
              <w:t>090</w:t>
            </w:r>
          </w:p>
        </w:tc>
        <w:tc>
          <w:tcPr>
            <w:tcW w:w="2591" w:type="dxa"/>
            <w:vAlign w:val="center"/>
          </w:tcPr>
          <w:p w14:paraId="04F98CD4">
            <w:pPr>
              <w:keepNext w:val="0"/>
              <w:keepLines w:val="0"/>
              <w:widowControl/>
              <w:suppressLineNumbers w:val="0"/>
              <w:jc w:val="center"/>
              <w:textAlignment w:val="center"/>
              <w:rPr>
                <w:rFonts w:hint="default"/>
                <w:b w:val="0"/>
                <w:bCs w:val="0"/>
                <w:sz w:val="24"/>
              </w:rPr>
            </w:pPr>
            <w:r>
              <w:rPr>
                <w:rFonts w:hint="default" w:ascii="Times New Roman" w:hAnsi="Times New Roman" w:eastAsia="宋体" w:cs="Times New Roman"/>
                <w:i w:val="0"/>
                <w:iCs w:val="0"/>
                <w:color w:val="000000"/>
                <w:kern w:val="0"/>
                <w:sz w:val="24"/>
                <w:szCs w:val="24"/>
                <w:u w:val="none"/>
                <w:lang w:val="en-US" w:eastAsia="zh-CN" w:bidi="ar"/>
              </w:rPr>
              <w:t>4</w:t>
            </w:r>
            <w:r>
              <w:rPr>
                <w:rFonts w:hint="eastAsia" w:eastAsia="宋体" w:cs="Times New Roman"/>
                <w:i w:val="0"/>
                <w:iCs w:val="0"/>
                <w:color w:val="000000"/>
                <w:kern w:val="0"/>
                <w:sz w:val="24"/>
                <w:szCs w:val="24"/>
                <w:u w:val="none"/>
                <w:lang w:val="en-US" w:eastAsia="zh-CN" w:bidi="ar"/>
              </w:rPr>
              <w:t>3.4</w:t>
            </w:r>
            <w:r>
              <w:rPr>
                <w:rFonts w:hint="default" w:ascii="Times New Roman" w:hAnsi="Times New Roman" w:eastAsia="宋体" w:cs="Times New Roman"/>
                <w:i w:val="0"/>
                <w:iCs w:val="0"/>
                <w:color w:val="000000"/>
                <w:kern w:val="0"/>
                <w:sz w:val="24"/>
                <w:szCs w:val="24"/>
                <w:u w:val="none"/>
                <w:lang w:val="en-US" w:eastAsia="zh-CN" w:bidi="ar"/>
              </w:rPr>
              <w:t>%</w:t>
            </w:r>
          </w:p>
        </w:tc>
        <w:tc>
          <w:tcPr>
            <w:tcW w:w="1580" w:type="dxa"/>
            <w:vAlign w:val="center"/>
          </w:tcPr>
          <w:p w14:paraId="187D387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66B1A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restart"/>
            <w:vAlign w:val="center"/>
          </w:tcPr>
          <w:p w14:paraId="0EC1ED3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实践教学时数</w:t>
            </w:r>
          </w:p>
        </w:tc>
        <w:tc>
          <w:tcPr>
            <w:tcW w:w="2874" w:type="dxa"/>
            <w:vAlign w:val="center"/>
          </w:tcPr>
          <w:p w14:paraId="045B99A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lang w:val="en-US" w:eastAsia="zh-CN"/>
              </w:rPr>
              <w:t>校内</w:t>
            </w:r>
            <w:r>
              <w:rPr>
                <w:rFonts w:hint="eastAsia"/>
                <w:b/>
                <w:bCs/>
                <w:sz w:val="24"/>
              </w:rPr>
              <w:t>实践教学时数</w:t>
            </w:r>
          </w:p>
        </w:tc>
        <w:tc>
          <w:tcPr>
            <w:tcW w:w="1395" w:type="dxa"/>
            <w:vAlign w:val="center"/>
          </w:tcPr>
          <w:p w14:paraId="4ECA4F47">
            <w:pPr>
              <w:keepNext w:val="0"/>
              <w:keepLines w:val="0"/>
              <w:widowControl/>
              <w:suppressLineNumbers w:val="0"/>
              <w:jc w:val="center"/>
              <w:textAlignment w:val="center"/>
              <w:rPr>
                <w:rFonts w:hint="default" w:eastAsia="仿宋_GB2312"/>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8</w:t>
            </w:r>
            <w:r>
              <w:rPr>
                <w:rFonts w:hint="eastAsia" w:eastAsia="宋体" w:cs="Times New Roman"/>
                <w:i w:val="0"/>
                <w:iCs w:val="0"/>
                <w:color w:val="000000"/>
                <w:kern w:val="0"/>
                <w:sz w:val="24"/>
                <w:szCs w:val="24"/>
                <w:u w:val="none"/>
                <w:lang w:val="en-US" w:eastAsia="zh-CN" w:bidi="ar"/>
              </w:rPr>
              <w:t>30</w:t>
            </w:r>
          </w:p>
        </w:tc>
        <w:tc>
          <w:tcPr>
            <w:tcW w:w="2591" w:type="dxa"/>
            <w:vMerge w:val="restart"/>
            <w:vAlign w:val="center"/>
          </w:tcPr>
          <w:p w14:paraId="61702AFD">
            <w:pPr>
              <w:keepNext w:val="0"/>
              <w:keepLines w:val="0"/>
              <w:widowControl/>
              <w:suppressLineNumbers w:val="0"/>
              <w:jc w:val="center"/>
              <w:textAlignment w:val="center"/>
              <w:rPr>
                <w:rFonts w:hint="default"/>
                <w:b w:val="0"/>
                <w:bCs w:val="0"/>
                <w:sz w:val="24"/>
              </w:rPr>
            </w:pPr>
            <w:r>
              <w:rPr>
                <w:rFonts w:hint="default" w:ascii="Times New Roman" w:hAnsi="Times New Roman" w:eastAsia="宋体" w:cs="Times New Roman"/>
                <w:i w:val="0"/>
                <w:iCs w:val="0"/>
                <w:color w:val="000000"/>
                <w:kern w:val="0"/>
                <w:sz w:val="24"/>
                <w:szCs w:val="24"/>
                <w:u w:val="none"/>
                <w:lang w:val="en-US" w:eastAsia="zh-CN" w:bidi="ar"/>
              </w:rPr>
              <w:t>5</w:t>
            </w:r>
            <w:r>
              <w:rPr>
                <w:rFonts w:hint="eastAsia" w:eastAsia="宋体" w:cs="Times New Roman"/>
                <w:i w:val="0"/>
                <w:iCs w:val="0"/>
                <w:color w:val="000000"/>
                <w:kern w:val="0"/>
                <w:sz w:val="24"/>
                <w:szCs w:val="24"/>
                <w:u w:val="none"/>
                <w:lang w:val="en-US" w:eastAsia="zh-CN" w:bidi="ar"/>
              </w:rPr>
              <w:t>6.6</w:t>
            </w:r>
            <w:r>
              <w:rPr>
                <w:rFonts w:hint="default" w:ascii="Times New Roman" w:hAnsi="Times New Roman" w:eastAsia="宋体" w:cs="Times New Roman"/>
                <w:i w:val="0"/>
                <w:iCs w:val="0"/>
                <w:color w:val="000000"/>
                <w:kern w:val="0"/>
                <w:sz w:val="24"/>
                <w:szCs w:val="24"/>
                <w:u w:val="none"/>
                <w:lang w:val="en-US" w:eastAsia="zh-CN" w:bidi="ar"/>
              </w:rPr>
              <w:t>%</w:t>
            </w:r>
          </w:p>
        </w:tc>
        <w:tc>
          <w:tcPr>
            <w:tcW w:w="1580" w:type="dxa"/>
            <w:vMerge w:val="restart"/>
            <w:vAlign w:val="center"/>
          </w:tcPr>
          <w:p w14:paraId="04D63662">
            <w:pPr>
              <w:keepNext w:val="0"/>
              <w:keepLines w:val="0"/>
              <w:pageBreakBefore w:val="0"/>
              <w:suppressLineNumbers w:val="0"/>
              <w:kinsoku/>
              <w:wordWrap/>
              <w:topLinePunct w:val="0"/>
              <w:autoSpaceDE/>
              <w:autoSpaceDN/>
              <w:bidi w:val="0"/>
              <w:spacing w:before="0" w:beforeAutospacing="0" w:after="0" w:afterAutospacing="0"/>
              <w:ind w:left="0" w:right="0"/>
              <w:jc w:val="left"/>
              <w:outlineLvl w:val="9"/>
              <w:rPr>
                <w:rFonts w:hint="default"/>
                <w:b w:val="0"/>
                <w:bCs w:val="0"/>
                <w:sz w:val="24"/>
              </w:rPr>
            </w:pPr>
          </w:p>
        </w:tc>
      </w:tr>
      <w:tr w14:paraId="3898A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551E0FD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147629D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bCs/>
                <w:sz w:val="24"/>
                <w:lang w:val="en-US" w:eastAsia="zh-CN"/>
              </w:rPr>
            </w:pPr>
            <w:r>
              <w:rPr>
                <w:rFonts w:hint="eastAsia"/>
                <w:b/>
                <w:bCs/>
                <w:sz w:val="24"/>
                <w:lang w:val="en-US" w:eastAsia="zh-CN"/>
              </w:rPr>
              <w:t>入学教育</w:t>
            </w:r>
          </w:p>
        </w:tc>
        <w:tc>
          <w:tcPr>
            <w:tcW w:w="1395" w:type="dxa"/>
            <w:vAlign w:val="center"/>
          </w:tcPr>
          <w:p w14:paraId="6ECEA9F9">
            <w:pPr>
              <w:keepNext w:val="0"/>
              <w:keepLines w:val="0"/>
              <w:widowControl/>
              <w:suppressLineNumbers w:val="0"/>
              <w:jc w:val="center"/>
              <w:textAlignment w:val="center"/>
              <w:rPr>
                <w:rFonts w:hint="default" w:eastAsia="仿宋_GB2312"/>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2591" w:type="dxa"/>
            <w:vMerge w:val="continue"/>
            <w:vAlign w:val="center"/>
          </w:tcPr>
          <w:p w14:paraId="0A4ACA9D">
            <w:pPr>
              <w:jc w:val="center"/>
              <w:rPr>
                <w:rFonts w:hint="default"/>
                <w:b w:val="0"/>
                <w:bCs w:val="0"/>
                <w:sz w:val="24"/>
              </w:rPr>
            </w:pPr>
          </w:p>
        </w:tc>
        <w:tc>
          <w:tcPr>
            <w:tcW w:w="1580" w:type="dxa"/>
            <w:vMerge w:val="continue"/>
            <w:vAlign w:val="center"/>
          </w:tcPr>
          <w:p w14:paraId="3678DB7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63EB6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40FDB55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00A5DF2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bCs/>
                <w:sz w:val="24"/>
                <w:lang w:val="en-US" w:eastAsia="zh-CN"/>
              </w:rPr>
            </w:pPr>
            <w:r>
              <w:rPr>
                <w:rFonts w:hint="eastAsia"/>
                <w:b/>
                <w:bCs/>
                <w:sz w:val="24"/>
                <w:lang w:val="en-US" w:eastAsia="zh-CN"/>
              </w:rPr>
              <w:t>毕业教育</w:t>
            </w:r>
          </w:p>
        </w:tc>
        <w:tc>
          <w:tcPr>
            <w:tcW w:w="1395" w:type="dxa"/>
            <w:vAlign w:val="center"/>
          </w:tcPr>
          <w:p w14:paraId="6615343F">
            <w:pPr>
              <w:keepNext w:val="0"/>
              <w:keepLines w:val="0"/>
              <w:widowControl/>
              <w:suppressLineNumbers w:val="0"/>
              <w:jc w:val="center"/>
              <w:textAlignment w:val="center"/>
              <w:rPr>
                <w:rFonts w:hint="default" w:eastAsia="仿宋_GB2312"/>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2591" w:type="dxa"/>
            <w:vMerge w:val="continue"/>
            <w:vAlign w:val="center"/>
          </w:tcPr>
          <w:p w14:paraId="06F32E59">
            <w:pPr>
              <w:jc w:val="center"/>
              <w:rPr>
                <w:rFonts w:hint="default"/>
                <w:b w:val="0"/>
                <w:bCs w:val="0"/>
                <w:sz w:val="24"/>
              </w:rPr>
            </w:pPr>
          </w:p>
        </w:tc>
        <w:tc>
          <w:tcPr>
            <w:tcW w:w="1580" w:type="dxa"/>
            <w:vMerge w:val="continue"/>
            <w:vAlign w:val="center"/>
          </w:tcPr>
          <w:p w14:paraId="3999BD9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177A1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7B855FF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shd w:val="clear" w:color="auto" w:fill="auto"/>
            <w:vAlign w:val="center"/>
          </w:tcPr>
          <w:p w14:paraId="3ACD3BDB">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ascii="Times New Roman" w:hAnsi="Times New Roman" w:eastAsia="仿宋_GB2312" w:cs="Times New Roman"/>
                <w:b/>
                <w:bCs/>
                <w:kern w:val="2"/>
                <w:sz w:val="24"/>
                <w:szCs w:val="22"/>
                <w:lang w:val="en-US" w:eastAsia="zh-CN" w:bidi="ar-SA"/>
              </w:rPr>
            </w:pPr>
            <w:r>
              <w:rPr>
                <w:rFonts w:hint="eastAsia"/>
                <w:b/>
                <w:bCs/>
                <w:sz w:val="24"/>
                <w:lang w:val="en-US" w:eastAsia="zh-CN"/>
              </w:rPr>
              <w:t>岗位</w:t>
            </w:r>
            <w:r>
              <w:rPr>
                <w:rFonts w:hint="eastAsia"/>
                <w:b/>
                <w:bCs/>
                <w:sz w:val="24"/>
              </w:rPr>
              <w:t>实习</w:t>
            </w:r>
          </w:p>
        </w:tc>
        <w:tc>
          <w:tcPr>
            <w:tcW w:w="1395" w:type="dxa"/>
            <w:vAlign w:val="center"/>
          </w:tcPr>
          <w:p w14:paraId="6E1D6547">
            <w:pPr>
              <w:keepNext w:val="0"/>
              <w:keepLines w:val="0"/>
              <w:widowControl/>
              <w:suppressLineNumbers w:val="0"/>
              <w:jc w:val="center"/>
              <w:textAlignment w:val="center"/>
              <w:rPr>
                <w:rFonts w:hint="default" w:eastAsia="仿宋_GB2312"/>
                <w:b w:val="0"/>
                <w:bCs w:val="0"/>
                <w:sz w:val="24"/>
                <w:lang w:val="en-US" w:eastAsia="zh-CN"/>
              </w:rPr>
            </w:pPr>
            <w:r>
              <w:rPr>
                <w:rFonts w:hint="eastAsia" w:eastAsia="宋体" w:cs="Times New Roman"/>
                <w:i w:val="0"/>
                <w:iCs w:val="0"/>
                <w:color w:val="000000"/>
                <w:kern w:val="0"/>
                <w:sz w:val="24"/>
                <w:szCs w:val="24"/>
                <w:u w:val="none"/>
                <w:lang w:val="en-US" w:eastAsia="zh-CN" w:bidi="ar"/>
              </w:rPr>
              <w:t>480</w:t>
            </w:r>
          </w:p>
        </w:tc>
        <w:tc>
          <w:tcPr>
            <w:tcW w:w="2591" w:type="dxa"/>
            <w:vMerge w:val="continue"/>
            <w:vAlign w:val="center"/>
          </w:tcPr>
          <w:p w14:paraId="4ABB19A3">
            <w:pPr>
              <w:jc w:val="center"/>
              <w:rPr>
                <w:rFonts w:hint="default"/>
                <w:b w:val="0"/>
                <w:bCs w:val="0"/>
                <w:sz w:val="24"/>
              </w:rPr>
            </w:pPr>
          </w:p>
        </w:tc>
        <w:tc>
          <w:tcPr>
            <w:tcW w:w="1580" w:type="dxa"/>
            <w:vMerge w:val="continue"/>
            <w:vAlign w:val="center"/>
          </w:tcPr>
          <w:p w14:paraId="7F9D912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0724E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5165058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shd w:val="clear" w:color="auto" w:fill="auto"/>
            <w:vAlign w:val="center"/>
          </w:tcPr>
          <w:p w14:paraId="0BFC750F">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ascii="Times New Roman" w:hAnsi="Times New Roman" w:eastAsia="仿宋_GB2312" w:cs="Times New Roman"/>
                <w:b/>
                <w:bCs/>
                <w:kern w:val="2"/>
                <w:sz w:val="24"/>
                <w:szCs w:val="22"/>
                <w:lang w:val="en-US" w:eastAsia="zh-CN" w:bidi="ar-SA"/>
              </w:rPr>
            </w:pPr>
            <w:r>
              <w:rPr>
                <w:rFonts w:hint="eastAsia"/>
                <w:b/>
                <w:bCs/>
                <w:sz w:val="24"/>
              </w:rPr>
              <w:t>毕业</w:t>
            </w:r>
            <w:r>
              <w:rPr>
                <w:rFonts w:hint="eastAsia"/>
                <w:b/>
                <w:bCs/>
                <w:sz w:val="24"/>
                <w:lang w:val="en-US" w:eastAsia="zh-CN"/>
              </w:rPr>
              <w:t>设计</w:t>
            </w:r>
          </w:p>
        </w:tc>
        <w:tc>
          <w:tcPr>
            <w:tcW w:w="1395" w:type="dxa"/>
            <w:vAlign w:val="center"/>
          </w:tcPr>
          <w:p w14:paraId="223FFCEF">
            <w:pPr>
              <w:keepNext w:val="0"/>
              <w:keepLines w:val="0"/>
              <w:widowControl/>
              <w:suppressLineNumbers w:val="0"/>
              <w:jc w:val="center"/>
              <w:textAlignment w:val="center"/>
              <w:rPr>
                <w:rFonts w:hint="default" w:eastAsia="仿宋_GB2312"/>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80</w:t>
            </w:r>
          </w:p>
        </w:tc>
        <w:tc>
          <w:tcPr>
            <w:tcW w:w="2591" w:type="dxa"/>
            <w:vMerge w:val="continue"/>
            <w:vAlign w:val="center"/>
          </w:tcPr>
          <w:p w14:paraId="05334095">
            <w:pPr>
              <w:jc w:val="center"/>
              <w:rPr>
                <w:rFonts w:hint="default"/>
                <w:b w:val="0"/>
                <w:bCs w:val="0"/>
                <w:sz w:val="24"/>
              </w:rPr>
            </w:pPr>
          </w:p>
        </w:tc>
        <w:tc>
          <w:tcPr>
            <w:tcW w:w="1580" w:type="dxa"/>
            <w:vMerge w:val="continue"/>
            <w:vAlign w:val="center"/>
          </w:tcPr>
          <w:p w14:paraId="10C20CF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41B46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65FDCA7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0B7733E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合计</w:t>
            </w:r>
          </w:p>
        </w:tc>
        <w:tc>
          <w:tcPr>
            <w:tcW w:w="1395" w:type="dxa"/>
            <w:vAlign w:val="center"/>
          </w:tcPr>
          <w:p w14:paraId="6406836F">
            <w:pPr>
              <w:keepNext w:val="0"/>
              <w:keepLines w:val="0"/>
              <w:widowControl/>
              <w:suppressLineNumbers w:val="0"/>
              <w:jc w:val="center"/>
              <w:textAlignment w:val="center"/>
              <w:rPr>
                <w:rFonts w:hint="default" w:eastAsia="仿宋_GB2312"/>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14</w:t>
            </w:r>
            <w:r>
              <w:rPr>
                <w:rFonts w:hint="eastAsia" w:eastAsia="宋体" w:cs="Times New Roman"/>
                <w:i w:val="0"/>
                <w:iCs w:val="0"/>
                <w:color w:val="000000"/>
                <w:kern w:val="0"/>
                <w:sz w:val="24"/>
                <w:szCs w:val="24"/>
                <w:u w:val="none"/>
                <w:lang w:val="en-US" w:eastAsia="zh-CN" w:bidi="ar"/>
              </w:rPr>
              <w:t>22</w:t>
            </w:r>
          </w:p>
        </w:tc>
        <w:tc>
          <w:tcPr>
            <w:tcW w:w="2591" w:type="dxa"/>
            <w:vMerge w:val="continue"/>
            <w:vAlign w:val="center"/>
          </w:tcPr>
          <w:p w14:paraId="11E9CD48">
            <w:pPr>
              <w:jc w:val="center"/>
              <w:rPr>
                <w:rFonts w:hint="default"/>
                <w:b w:val="0"/>
                <w:bCs w:val="0"/>
                <w:sz w:val="24"/>
              </w:rPr>
            </w:pPr>
          </w:p>
        </w:tc>
        <w:tc>
          <w:tcPr>
            <w:tcW w:w="1580" w:type="dxa"/>
            <w:vMerge w:val="continue"/>
            <w:vAlign w:val="center"/>
          </w:tcPr>
          <w:p w14:paraId="3D3F1D3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0977C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221CD99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总学时</w:t>
            </w:r>
          </w:p>
        </w:tc>
        <w:tc>
          <w:tcPr>
            <w:tcW w:w="1395" w:type="dxa"/>
            <w:vAlign w:val="center"/>
          </w:tcPr>
          <w:p w14:paraId="576598CE">
            <w:pPr>
              <w:keepNext w:val="0"/>
              <w:keepLines w:val="0"/>
              <w:widowControl/>
              <w:suppressLineNumbers w:val="0"/>
              <w:jc w:val="center"/>
              <w:textAlignment w:val="center"/>
              <w:rPr>
                <w:rFonts w:hint="default" w:eastAsia="仿宋_GB2312"/>
                <w:b/>
                <w:bCs/>
                <w:sz w:val="24"/>
                <w:lang w:val="en-US" w:eastAsia="zh-CN"/>
              </w:rPr>
            </w:pPr>
            <w:r>
              <w:rPr>
                <w:rFonts w:hint="eastAsia"/>
                <w:b/>
                <w:bCs/>
                <w:sz w:val="24"/>
                <w:lang w:val="en-US" w:eastAsia="zh-CN"/>
              </w:rPr>
              <w:t>2512</w:t>
            </w:r>
          </w:p>
        </w:tc>
        <w:tc>
          <w:tcPr>
            <w:tcW w:w="2591" w:type="dxa"/>
            <w:vAlign w:val="center"/>
          </w:tcPr>
          <w:p w14:paraId="4A70DD7B">
            <w:pPr>
              <w:keepNext w:val="0"/>
              <w:keepLines w:val="0"/>
              <w:widowControl/>
              <w:suppressLineNumbers w:val="0"/>
              <w:jc w:val="center"/>
              <w:textAlignment w:val="center"/>
              <w:rPr>
                <w:rFonts w:hint="default"/>
                <w:b/>
                <w:bCs/>
                <w:sz w:val="24"/>
              </w:rPr>
            </w:pPr>
            <w:r>
              <w:rPr>
                <w:rFonts w:hint="default" w:ascii="Times New Roman" w:hAnsi="Times New Roman" w:eastAsia="宋体" w:cs="Times New Roman"/>
                <w:b/>
                <w:bCs/>
                <w:i w:val="0"/>
                <w:iCs w:val="0"/>
                <w:color w:val="000000"/>
                <w:kern w:val="0"/>
                <w:sz w:val="24"/>
                <w:szCs w:val="24"/>
                <w:u w:val="none"/>
                <w:lang w:val="en-US" w:eastAsia="zh-CN" w:bidi="ar"/>
              </w:rPr>
              <w:t>100%</w:t>
            </w:r>
          </w:p>
        </w:tc>
        <w:tc>
          <w:tcPr>
            <w:tcW w:w="1580" w:type="dxa"/>
            <w:vAlign w:val="center"/>
          </w:tcPr>
          <w:p w14:paraId="62A01A1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bl>
    <w:p w14:paraId="7B6D0264">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p>
    <w:p w14:paraId="07FC8C2E">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5新能源汽车技术</w:t>
      </w:r>
      <w:r>
        <w:rPr>
          <w:rFonts w:hint="eastAsia" w:ascii="仿宋_GB2312" w:hAnsi="仿宋_GB2312" w:eastAsia="仿宋_GB2312" w:cs="仿宋_GB2312"/>
          <w:b/>
          <w:bCs/>
          <w:sz w:val="28"/>
          <w:szCs w:val="28"/>
          <w:lang w:val="en-US" w:eastAsia="zh-CN"/>
        </w:rPr>
        <w:t>专业学时表</w:t>
      </w:r>
    </w:p>
    <w:tbl>
      <w:tblPr>
        <w:tblStyle w:val="12"/>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4EDD1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2BFEBC5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课程</w:t>
            </w:r>
          </w:p>
          <w:p w14:paraId="5492850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类别</w:t>
            </w:r>
          </w:p>
        </w:tc>
        <w:tc>
          <w:tcPr>
            <w:tcW w:w="3151" w:type="dxa"/>
            <w:vAlign w:val="center"/>
          </w:tcPr>
          <w:p w14:paraId="3EFAC59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课程模块</w:t>
            </w:r>
          </w:p>
        </w:tc>
        <w:tc>
          <w:tcPr>
            <w:tcW w:w="1592" w:type="dxa"/>
            <w:vAlign w:val="center"/>
          </w:tcPr>
          <w:p w14:paraId="7406AEA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w:t>
            </w:r>
          </w:p>
          <w:p w14:paraId="6A31FB8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门数</w:t>
            </w:r>
          </w:p>
        </w:tc>
        <w:tc>
          <w:tcPr>
            <w:tcW w:w="1592" w:type="dxa"/>
            <w:vAlign w:val="center"/>
          </w:tcPr>
          <w:p w14:paraId="2832BA6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学时数</w:t>
            </w:r>
          </w:p>
        </w:tc>
        <w:tc>
          <w:tcPr>
            <w:tcW w:w="1448" w:type="dxa"/>
            <w:vAlign w:val="center"/>
          </w:tcPr>
          <w:p w14:paraId="718C9D1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所占比例</w:t>
            </w:r>
          </w:p>
        </w:tc>
      </w:tr>
      <w:tr w14:paraId="0029C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260DC8A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必修</w:t>
            </w:r>
          </w:p>
        </w:tc>
        <w:tc>
          <w:tcPr>
            <w:tcW w:w="3151" w:type="dxa"/>
            <w:vAlign w:val="center"/>
          </w:tcPr>
          <w:p w14:paraId="67A25C0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w:t>
            </w:r>
            <w:r>
              <w:rPr>
                <w:rFonts w:hint="eastAsia" w:hAnsi="宋体"/>
                <w:b/>
                <w:bCs w:val="0"/>
                <w:sz w:val="24"/>
                <w:lang w:val="en-US" w:eastAsia="zh-CN"/>
              </w:rPr>
              <w:t>必修</w:t>
            </w:r>
            <w:r>
              <w:rPr>
                <w:rFonts w:hint="eastAsia" w:hAnsi="宋体"/>
                <w:b/>
                <w:bCs w:val="0"/>
                <w:sz w:val="24"/>
              </w:rPr>
              <w:t>课</w:t>
            </w:r>
          </w:p>
        </w:tc>
        <w:tc>
          <w:tcPr>
            <w:tcW w:w="1592" w:type="dxa"/>
            <w:vAlign w:val="center"/>
          </w:tcPr>
          <w:p w14:paraId="529DD54C">
            <w:pPr>
              <w:keepNext w:val="0"/>
              <w:keepLines w:val="0"/>
              <w:widowControl/>
              <w:suppressLineNumbers w:val="0"/>
              <w:jc w:val="center"/>
              <w:textAlignment w:val="center"/>
              <w:rPr>
                <w:rFonts w:hint="default"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17</w:t>
            </w:r>
          </w:p>
        </w:tc>
        <w:tc>
          <w:tcPr>
            <w:tcW w:w="1592" w:type="dxa"/>
            <w:vAlign w:val="center"/>
          </w:tcPr>
          <w:p w14:paraId="1B6ECA71">
            <w:pPr>
              <w:keepNext w:val="0"/>
              <w:keepLines w:val="0"/>
              <w:widowControl/>
              <w:suppressLineNumbers w:val="0"/>
              <w:jc w:val="center"/>
              <w:textAlignment w:val="center"/>
              <w:rPr>
                <w:rFonts w:hint="default"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784</w:t>
            </w:r>
          </w:p>
        </w:tc>
        <w:tc>
          <w:tcPr>
            <w:tcW w:w="1448" w:type="dxa"/>
            <w:vAlign w:val="center"/>
          </w:tcPr>
          <w:p w14:paraId="240CCC7B">
            <w:pPr>
              <w:keepNext w:val="0"/>
              <w:keepLines w:val="0"/>
              <w:widowControl/>
              <w:suppressLineNumbers w:val="0"/>
              <w:jc w:val="center"/>
              <w:textAlignment w:val="center"/>
              <w:rPr>
                <w:rFonts w:hint="default" w:hAnsi="宋体"/>
                <w:b w:val="0"/>
                <w:bCs/>
                <w:sz w:val="24"/>
              </w:rPr>
            </w:pPr>
            <w:r>
              <w:rPr>
                <w:rFonts w:hint="default" w:ascii="Times New Roman" w:hAnsi="Times New Roman" w:eastAsia="宋体" w:cs="Times New Roman"/>
                <w:i w:val="0"/>
                <w:iCs w:val="0"/>
                <w:color w:val="000000"/>
                <w:kern w:val="0"/>
                <w:sz w:val="24"/>
                <w:szCs w:val="24"/>
                <w:u w:val="none"/>
                <w:lang w:val="en-US" w:eastAsia="zh-CN" w:bidi="ar"/>
              </w:rPr>
              <w:t>3</w:t>
            </w:r>
            <w:r>
              <w:rPr>
                <w:rFonts w:hint="eastAsia" w:eastAsia="宋体" w:cs="Times New Roman"/>
                <w:i w:val="0"/>
                <w:iCs w:val="0"/>
                <w:color w:val="000000"/>
                <w:kern w:val="0"/>
                <w:sz w:val="24"/>
                <w:szCs w:val="24"/>
                <w:u w:val="none"/>
                <w:lang w:val="en-US" w:eastAsia="zh-CN" w:bidi="ar"/>
              </w:rPr>
              <w:t>1.2</w:t>
            </w:r>
            <w:r>
              <w:rPr>
                <w:rFonts w:hint="default" w:ascii="Times New Roman" w:hAnsi="Times New Roman" w:eastAsia="宋体" w:cs="Times New Roman"/>
                <w:i w:val="0"/>
                <w:iCs w:val="0"/>
                <w:color w:val="000000"/>
                <w:kern w:val="0"/>
                <w:sz w:val="24"/>
                <w:szCs w:val="24"/>
                <w:u w:val="none"/>
                <w:lang w:val="en-US" w:eastAsia="zh-CN" w:bidi="ar"/>
              </w:rPr>
              <w:t>%</w:t>
            </w:r>
          </w:p>
        </w:tc>
      </w:tr>
      <w:tr w14:paraId="6A9FD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5C101B6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3B26EC3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专业基础课</w:t>
            </w:r>
          </w:p>
        </w:tc>
        <w:tc>
          <w:tcPr>
            <w:tcW w:w="1592" w:type="dxa"/>
            <w:vAlign w:val="center"/>
          </w:tcPr>
          <w:p w14:paraId="59B7AABD">
            <w:pPr>
              <w:keepNext w:val="0"/>
              <w:keepLines w:val="0"/>
              <w:widowControl/>
              <w:suppressLineNumbers w:val="0"/>
              <w:jc w:val="center"/>
              <w:textAlignment w:val="center"/>
              <w:rPr>
                <w:rFonts w:hint="eastAsia"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8</w:t>
            </w:r>
          </w:p>
        </w:tc>
        <w:tc>
          <w:tcPr>
            <w:tcW w:w="1592" w:type="dxa"/>
            <w:vAlign w:val="center"/>
          </w:tcPr>
          <w:p w14:paraId="5E22F627">
            <w:pPr>
              <w:keepNext w:val="0"/>
              <w:keepLines w:val="0"/>
              <w:widowControl/>
              <w:suppressLineNumbers w:val="0"/>
              <w:jc w:val="center"/>
              <w:textAlignment w:val="center"/>
              <w:rPr>
                <w:rFonts w:hint="default"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448</w:t>
            </w:r>
          </w:p>
        </w:tc>
        <w:tc>
          <w:tcPr>
            <w:tcW w:w="1448" w:type="dxa"/>
            <w:vAlign w:val="center"/>
          </w:tcPr>
          <w:p w14:paraId="25A1C221">
            <w:pPr>
              <w:keepNext w:val="0"/>
              <w:keepLines w:val="0"/>
              <w:widowControl/>
              <w:suppressLineNumbers w:val="0"/>
              <w:jc w:val="center"/>
              <w:textAlignment w:val="center"/>
              <w:rPr>
                <w:rFonts w:hint="default" w:hAnsi="宋体"/>
                <w:b w:val="0"/>
                <w:bCs/>
                <w:sz w:val="24"/>
              </w:rPr>
            </w:pPr>
            <w:r>
              <w:rPr>
                <w:rFonts w:hint="default" w:ascii="Times New Roman" w:hAnsi="Times New Roman" w:eastAsia="宋体" w:cs="Times New Roman"/>
                <w:i w:val="0"/>
                <w:iCs w:val="0"/>
                <w:color w:val="000000"/>
                <w:kern w:val="0"/>
                <w:sz w:val="24"/>
                <w:szCs w:val="24"/>
                <w:u w:val="none"/>
                <w:lang w:val="en-US" w:eastAsia="zh-CN" w:bidi="ar"/>
              </w:rPr>
              <w:t>17.</w:t>
            </w:r>
            <w:r>
              <w:rPr>
                <w:rFonts w:hint="eastAsia" w:eastAsia="宋体" w:cs="Times New Roman"/>
                <w:i w:val="0"/>
                <w:iCs w:val="0"/>
                <w:color w:val="000000"/>
                <w:kern w:val="0"/>
                <w:sz w:val="24"/>
                <w:szCs w:val="24"/>
                <w:u w:val="none"/>
                <w:lang w:val="en-US" w:eastAsia="zh-CN" w:bidi="ar"/>
              </w:rPr>
              <w:t>8</w:t>
            </w:r>
            <w:r>
              <w:rPr>
                <w:rFonts w:hint="default" w:ascii="Times New Roman" w:hAnsi="Times New Roman" w:eastAsia="宋体" w:cs="Times New Roman"/>
                <w:i w:val="0"/>
                <w:iCs w:val="0"/>
                <w:color w:val="000000"/>
                <w:kern w:val="0"/>
                <w:sz w:val="24"/>
                <w:szCs w:val="24"/>
                <w:u w:val="none"/>
                <w:lang w:val="en-US" w:eastAsia="zh-CN" w:bidi="ar"/>
              </w:rPr>
              <w:t>%</w:t>
            </w:r>
          </w:p>
        </w:tc>
      </w:tr>
      <w:tr w14:paraId="165A9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0B2A9E9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26915AC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专业核心课</w:t>
            </w:r>
          </w:p>
        </w:tc>
        <w:tc>
          <w:tcPr>
            <w:tcW w:w="1592" w:type="dxa"/>
            <w:vAlign w:val="center"/>
          </w:tcPr>
          <w:p w14:paraId="2622C939">
            <w:pPr>
              <w:keepNext w:val="0"/>
              <w:keepLines w:val="0"/>
              <w:widowControl/>
              <w:suppressLineNumbers w:val="0"/>
              <w:jc w:val="center"/>
              <w:textAlignment w:val="center"/>
              <w:rPr>
                <w:rFonts w:hint="eastAsia"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6</w:t>
            </w:r>
          </w:p>
        </w:tc>
        <w:tc>
          <w:tcPr>
            <w:tcW w:w="1592" w:type="dxa"/>
            <w:vAlign w:val="center"/>
          </w:tcPr>
          <w:p w14:paraId="0A8C8527">
            <w:pPr>
              <w:keepNext w:val="0"/>
              <w:keepLines w:val="0"/>
              <w:widowControl/>
              <w:suppressLineNumbers w:val="0"/>
              <w:jc w:val="center"/>
              <w:textAlignment w:val="center"/>
              <w:rPr>
                <w:rFonts w:hint="default"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384</w:t>
            </w:r>
          </w:p>
        </w:tc>
        <w:tc>
          <w:tcPr>
            <w:tcW w:w="1448" w:type="dxa"/>
            <w:vAlign w:val="center"/>
          </w:tcPr>
          <w:p w14:paraId="36E5D9FC">
            <w:pPr>
              <w:keepNext w:val="0"/>
              <w:keepLines w:val="0"/>
              <w:widowControl/>
              <w:suppressLineNumbers w:val="0"/>
              <w:jc w:val="center"/>
              <w:textAlignment w:val="center"/>
              <w:rPr>
                <w:rFonts w:hint="default" w:hAnsi="宋体"/>
                <w:b w:val="0"/>
                <w:bCs/>
                <w:sz w:val="24"/>
              </w:rPr>
            </w:pPr>
            <w:r>
              <w:rPr>
                <w:rFonts w:hint="default" w:ascii="Times New Roman" w:hAnsi="Times New Roman" w:eastAsia="宋体" w:cs="Times New Roman"/>
                <w:i w:val="0"/>
                <w:iCs w:val="0"/>
                <w:color w:val="000000"/>
                <w:kern w:val="0"/>
                <w:sz w:val="24"/>
                <w:szCs w:val="24"/>
                <w:u w:val="none"/>
                <w:lang w:val="en-US" w:eastAsia="zh-CN" w:bidi="ar"/>
              </w:rPr>
              <w:t>1</w:t>
            </w:r>
            <w:r>
              <w:rPr>
                <w:rFonts w:hint="eastAsia" w:eastAsia="宋体" w:cs="Times New Roman"/>
                <w:i w:val="0"/>
                <w:iCs w:val="0"/>
                <w:color w:val="000000"/>
                <w:kern w:val="0"/>
                <w:sz w:val="24"/>
                <w:szCs w:val="24"/>
                <w:u w:val="none"/>
                <w:lang w:val="en-US" w:eastAsia="zh-CN" w:bidi="ar"/>
              </w:rPr>
              <w:t>5.3</w:t>
            </w:r>
            <w:r>
              <w:rPr>
                <w:rFonts w:hint="default" w:ascii="Times New Roman" w:hAnsi="Times New Roman" w:eastAsia="宋体" w:cs="Times New Roman"/>
                <w:i w:val="0"/>
                <w:iCs w:val="0"/>
                <w:color w:val="000000"/>
                <w:kern w:val="0"/>
                <w:sz w:val="24"/>
                <w:szCs w:val="24"/>
                <w:u w:val="none"/>
                <w:lang w:val="en-US" w:eastAsia="zh-CN" w:bidi="ar"/>
              </w:rPr>
              <w:t>%</w:t>
            </w:r>
          </w:p>
        </w:tc>
      </w:tr>
      <w:tr w14:paraId="37C82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0A81E63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18B9EC2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综合实践</w:t>
            </w:r>
          </w:p>
        </w:tc>
        <w:tc>
          <w:tcPr>
            <w:tcW w:w="1592" w:type="dxa"/>
            <w:vAlign w:val="center"/>
          </w:tcPr>
          <w:p w14:paraId="66DFF4E3">
            <w:pPr>
              <w:keepNext w:val="0"/>
              <w:keepLines w:val="0"/>
              <w:widowControl/>
              <w:suppressLineNumbers w:val="0"/>
              <w:jc w:val="center"/>
              <w:textAlignment w:val="center"/>
              <w:rPr>
                <w:rFonts w:hint="eastAsia"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5</w:t>
            </w:r>
          </w:p>
        </w:tc>
        <w:tc>
          <w:tcPr>
            <w:tcW w:w="1592" w:type="dxa"/>
            <w:vAlign w:val="center"/>
          </w:tcPr>
          <w:p w14:paraId="75AAF8E5">
            <w:pPr>
              <w:keepNext w:val="0"/>
              <w:keepLines w:val="0"/>
              <w:widowControl/>
              <w:suppressLineNumbers w:val="0"/>
              <w:jc w:val="center"/>
              <w:textAlignment w:val="center"/>
              <w:rPr>
                <w:rFonts w:hint="default"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592</w:t>
            </w:r>
          </w:p>
        </w:tc>
        <w:tc>
          <w:tcPr>
            <w:tcW w:w="1448" w:type="dxa"/>
            <w:vAlign w:val="center"/>
          </w:tcPr>
          <w:p w14:paraId="4AF7E612">
            <w:pPr>
              <w:keepNext w:val="0"/>
              <w:keepLines w:val="0"/>
              <w:widowControl/>
              <w:suppressLineNumbers w:val="0"/>
              <w:jc w:val="center"/>
              <w:textAlignment w:val="center"/>
              <w:rPr>
                <w:rFonts w:hint="default" w:hAnsi="宋体"/>
                <w:b w:val="0"/>
                <w:bCs/>
                <w:sz w:val="24"/>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eastAsia="宋体" w:cs="Times New Roman"/>
                <w:i w:val="0"/>
                <w:iCs w:val="0"/>
                <w:color w:val="000000"/>
                <w:kern w:val="0"/>
                <w:sz w:val="24"/>
                <w:szCs w:val="24"/>
                <w:u w:val="none"/>
                <w:lang w:val="en-US" w:eastAsia="zh-CN" w:bidi="ar"/>
              </w:rPr>
              <w:t>3.6</w:t>
            </w:r>
            <w:r>
              <w:rPr>
                <w:rFonts w:hint="default" w:ascii="Times New Roman" w:hAnsi="Times New Roman" w:eastAsia="宋体" w:cs="Times New Roman"/>
                <w:i w:val="0"/>
                <w:iCs w:val="0"/>
                <w:color w:val="000000"/>
                <w:kern w:val="0"/>
                <w:sz w:val="24"/>
                <w:szCs w:val="24"/>
                <w:u w:val="none"/>
                <w:lang w:val="en-US" w:eastAsia="zh-CN" w:bidi="ar"/>
              </w:rPr>
              <w:t>%</w:t>
            </w:r>
          </w:p>
        </w:tc>
      </w:tr>
      <w:tr w14:paraId="2609F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63E804E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选修</w:t>
            </w:r>
          </w:p>
        </w:tc>
        <w:tc>
          <w:tcPr>
            <w:tcW w:w="3151" w:type="dxa"/>
            <w:vAlign w:val="center"/>
          </w:tcPr>
          <w:p w14:paraId="0A7BB60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公共基础选修课</w:t>
            </w:r>
          </w:p>
        </w:tc>
        <w:tc>
          <w:tcPr>
            <w:tcW w:w="1592" w:type="dxa"/>
            <w:vAlign w:val="center"/>
          </w:tcPr>
          <w:p w14:paraId="39189AA6">
            <w:pPr>
              <w:keepNext w:val="0"/>
              <w:keepLines w:val="0"/>
              <w:widowControl/>
              <w:suppressLineNumbers w:val="0"/>
              <w:jc w:val="center"/>
              <w:textAlignment w:val="center"/>
              <w:rPr>
                <w:rFonts w:hint="default" w:hAnsi="宋体" w:eastAsia="仿宋_GB2312"/>
                <w:b w:val="0"/>
                <w:bCs/>
                <w:sz w:val="24"/>
                <w:lang w:val="en-US" w:eastAsia="zh-CN"/>
              </w:rPr>
            </w:pPr>
            <w:r>
              <w:rPr>
                <w:rFonts w:hint="eastAsia" w:hAnsi="宋体"/>
                <w:b w:val="0"/>
                <w:bCs/>
                <w:sz w:val="24"/>
                <w:lang w:val="en-US" w:eastAsia="zh-CN"/>
              </w:rPr>
              <w:t>2</w:t>
            </w:r>
          </w:p>
        </w:tc>
        <w:tc>
          <w:tcPr>
            <w:tcW w:w="1592" w:type="dxa"/>
            <w:vAlign w:val="center"/>
          </w:tcPr>
          <w:p w14:paraId="4CD733F6">
            <w:pPr>
              <w:keepNext w:val="0"/>
              <w:keepLines w:val="0"/>
              <w:widowControl/>
              <w:suppressLineNumbers w:val="0"/>
              <w:jc w:val="center"/>
              <w:textAlignment w:val="center"/>
              <w:rPr>
                <w:rFonts w:hint="default" w:hAnsi="宋体" w:eastAsia="仿宋_GB2312"/>
                <w:b w:val="0"/>
                <w:bCs/>
                <w:sz w:val="24"/>
                <w:lang w:val="en-US" w:eastAsia="zh-CN"/>
              </w:rPr>
            </w:pPr>
            <w:r>
              <w:rPr>
                <w:rFonts w:hint="eastAsia" w:hAnsi="宋体"/>
                <w:b w:val="0"/>
                <w:bCs/>
                <w:sz w:val="24"/>
                <w:lang w:val="en-US" w:eastAsia="zh-CN"/>
              </w:rPr>
              <w:t>48</w:t>
            </w:r>
          </w:p>
        </w:tc>
        <w:tc>
          <w:tcPr>
            <w:tcW w:w="1448" w:type="dxa"/>
            <w:vAlign w:val="center"/>
          </w:tcPr>
          <w:p w14:paraId="004815C6">
            <w:pPr>
              <w:keepNext w:val="0"/>
              <w:keepLines w:val="0"/>
              <w:widowControl/>
              <w:suppressLineNumbers w:val="0"/>
              <w:jc w:val="center"/>
              <w:textAlignment w:val="center"/>
              <w:rPr>
                <w:rFonts w:hint="default" w:hAnsi="宋体"/>
                <w:b w:val="0"/>
                <w:bCs/>
                <w:sz w:val="24"/>
              </w:rPr>
            </w:pPr>
            <w:r>
              <w:rPr>
                <w:rFonts w:hint="eastAsia" w:eastAsia="宋体" w:cs="Times New Roman"/>
                <w:i w:val="0"/>
                <w:iCs w:val="0"/>
                <w:color w:val="000000"/>
                <w:kern w:val="0"/>
                <w:sz w:val="24"/>
                <w:szCs w:val="24"/>
                <w:u w:val="none"/>
                <w:lang w:val="en-US" w:eastAsia="zh-CN" w:bidi="ar"/>
              </w:rPr>
              <w:t>1.9</w:t>
            </w:r>
            <w:r>
              <w:rPr>
                <w:rFonts w:hint="default" w:ascii="Times New Roman" w:hAnsi="Times New Roman" w:eastAsia="宋体" w:cs="Times New Roman"/>
                <w:i w:val="0"/>
                <w:iCs w:val="0"/>
                <w:color w:val="000000"/>
                <w:kern w:val="0"/>
                <w:sz w:val="24"/>
                <w:szCs w:val="24"/>
                <w:u w:val="none"/>
                <w:lang w:val="en-US" w:eastAsia="zh-CN" w:bidi="ar"/>
              </w:rPr>
              <w:t>%</w:t>
            </w:r>
          </w:p>
        </w:tc>
      </w:tr>
      <w:tr w14:paraId="2DFCF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125102E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4734C76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专业</w:t>
            </w:r>
            <w:r>
              <w:rPr>
                <w:rFonts w:hint="eastAsia" w:hAnsi="宋体"/>
                <w:b/>
                <w:bCs w:val="0"/>
                <w:sz w:val="24"/>
                <w:lang w:val="en-US" w:eastAsia="zh-CN"/>
              </w:rPr>
              <w:t>拓展</w:t>
            </w:r>
            <w:r>
              <w:rPr>
                <w:rFonts w:hint="eastAsia" w:hAnsi="宋体"/>
                <w:b/>
                <w:bCs w:val="0"/>
                <w:sz w:val="24"/>
              </w:rPr>
              <w:t>课</w:t>
            </w:r>
          </w:p>
        </w:tc>
        <w:tc>
          <w:tcPr>
            <w:tcW w:w="1592" w:type="dxa"/>
            <w:vAlign w:val="center"/>
          </w:tcPr>
          <w:p w14:paraId="09575E35">
            <w:pPr>
              <w:keepNext w:val="0"/>
              <w:keepLines w:val="0"/>
              <w:widowControl/>
              <w:suppressLineNumbers w:val="0"/>
              <w:jc w:val="center"/>
              <w:textAlignment w:val="center"/>
              <w:rPr>
                <w:rFonts w:hint="default" w:hAnsi="宋体" w:eastAsia="仿宋_GB2312"/>
                <w:b w:val="0"/>
                <w:bCs/>
                <w:sz w:val="24"/>
                <w:lang w:val="en-US" w:eastAsia="zh-CN"/>
              </w:rPr>
            </w:pPr>
            <w:r>
              <w:rPr>
                <w:rFonts w:hint="eastAsia" w:hAnsi="宋体"/>
                <w:b w:val="0"/>
                <w:bCs/>
                <w:sz w:val="24"/>
                <w:lang w:val="en-US" w:eastAsia="zh-CN"/>
              </w:rPr>
              <w:t>4</w:t>
            </w:r>
          </w:p>
        </w:tc>
        <w:tc>
          <w:tcPr>
            <w:tcW w:w="1592" w:type="dxa"/>
            <w:vAlign w:val="center"/>
          </w:tcPr>
          <w:p w14:paraId="73F6C4E5">
            <w:pPr>
              <w:keepNext w:val="0"/>
              <w:keepLines w:val="0"/>
              <w:widowControl/>
              <w:suppressLineNumbers w:val="0"/>
              <w:jc w:val="center"/>
              <w:textAlignment w:val="center"/>
              <w:rPr>
                <w:rFonts w:hint="default" w:hAnsi="宋体" w:eastAsia="仿宋_GB2312"/>
                <w:b w:val="0"/>
                <w:bCs/>
                <w:sz w:val="24"/>
                <w:lang w:val="en-US" w:eastAsia="zh-CN"/>
              </w:rPr>
            </w:pPr>
            <w:r>
              <w:rPr>
                <w:rFonts w:hint="eastAsia" w:hAnsi="宋体"/>
                <w:b w:val="0"/>
                <w:bCs/>
                <w:sz w:val="24"/>
                <w:lang w:val="en-US" w:eastAsia="zh-CN"/>
              </w:rPr>
              <w:t>256</w:t>
            </w:r>
          </w:p>
        </w:tc>
        <w:tc>
          <w:tcPr>
            <w:tcW w:w="1448" w:type="dxa"/>
            <w:vAlign w:val="center"/>
          </w:tcPr>
          <w:p w14:paraId="38BF7EF4">
            <w:pPr>
              <w:keepNext w:val="0"/>
              <w:keepLines w:val="0"/>
              <w:widowControl/>
              <w:suppressLineNumbers w:val="0"/>
              <w:jc w:val="center"/>
              <w:textAlignment w:val="center"/>
              <w:rPr>
                <w:rFonts w:hint="default" w:hAnsi="宋体"/>
                <w:b w:val="0"/>
                <w:bCs/>
                <w:sz w:val="24"/>
              </w:rPr>
            </w:pPr>
            <w:r>
              <w:rPr>
                <w:rFonts w:hint="default" w:ascii="Times New Roman" w:hAnsi="Times New Roman" w:eastAsia="宋体" w:cs="Times New Roman"/>
                <w:i w:val="0"/>
                <w:iCs w:val="0"/>
                <w:color w:val="000000"/>
                <w:kern w:val="0"/>
                <w:sz w:val="24"/>
                <w:szCs w:val="24"/>
                <w:u w:val="none"/>
                <w:lang w:val="en-US" w:eastAsia="zh-CN" w:bidi="ar"/>
              </w:rPr>
              <w:t>1</w:t>
            </w:r>
            <w:r>
              <w:rPr>
                <w:rFonts w:hint="eastAsia" w:eastAsia="宋体" w:cs="Times New Roman"/>
                <w:i w:val="0"/>
                <w:iCs w:val="0"/>
                <w:color w:val="000000"/>
                <w:kern w:val="0"/>
                <w:sz w:val="24"/>
                <w:szCs w:val="24"/>
                <w:u w:val="none"/>
                <w:lang w:val="en-US" w:eastAsia="zh-CN" w:bidi="ar"/>
              </w:rPr>
              <w:t>0.2</w:t>
            </w:r>
            <w:r>
              <w:rPr>
                <w:rFonts w:hint="default" w:ascii="Times New Roman" w:hAnsi="Times New Roman" w:eastAsia="宋体" w:cs="Times New Roman"/>
                <w:i w:val="0"/>
                <w:iCs w:val="0"/>
                <w:color w:val="000000"/>
                <w:kern w:val="0"/>
                <w:sz w:val="24"/>
                <w:szCs w:val="24"/>
                <w:u w:val="none"/>
                <w:lang w:val="en-US" w:eastAsia="zh-CN" w:bidi="ar"/>
              </w:rPr>
              <w:t>%</w:t>
            </w:r>
          </w:p>
        </w:tc>
      </w:tr>
      <w:tr w14:paraId="657F6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22" w:type="dxa"/>
            <w:gridSpan w:val="2"/>
            <w:vAlign w:val="center"/>
          </w:tcPr>
          <w:p w14:paraId="001ECBA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合计</w:t>
            </w:r>
          </w:p>
        </w:tc>
        <w:tc>
          <w:tcPr>
            <w:tcW w:w="1592" w:type="dxa"/>
            <w:vAlign w:val="center"/>
          </w:tcPr>
          <w:p w14:paraId="155690DE">
            <w:pPr>
              <w:keepNext w:val="0"/>
              <w:keepLines w:val="0"/>
              <w:widowControl/>
              <w:suppressLineNumbers w:val="0"/>
              <w:jc w:val="center"/>
              <w:textAlignment w:val="center"/>
              <w:rPr>
                <w:rFonts w:hint="default" w:hAnsi="宋体"/>
                <w:b/>
                <w:bCs w:val="0"/>
                <w:sz w:val="24"/>
                <w:lang w:val="en-US"/>
              </w:rPr>
            </w:pPr>
            <w:r>
              <w:rPr>
                <w:rFonts w:hint="default" w:ascii="Times New Roman" w:hAnsi="Times New Roman" w:eastAsia="宋体" w:cs="Times New Roman"/>
                <w:b/>
                <w:bCs/>
                <w:i w:val="0"/>
                <w:iCs w:val="0"/>
                <w:color w:val="000000"/>
                <w:kern w:val="0"/>
                <w:sz w:val="24"/>
                <w:szCs w:val="24"/>
                <w:u w:val="none"/>
                <w:lang w:val="en-US" w:eastAsia="zh-CN" w:bidi="ar"/>
              </w:rPr>
              <w:t>4</w:t>
            </w:r>
            <w:r>
              <w:rPr>
                <w:rFonts w:hint="eastAsia" w:eastAsia="宋体" w:cs="Times New Roman"/>
                <w:b/>
                <w:bCs/>
                <w:i w:val="0"/>
                <w:iCs w:val="0"/>
                <w:color w:val="000000"/>
                <w:kern w:val="0"/>
                <w:sz w:val="24"/>
                <w:szCs w:val="24"/>
                <w:u w:val="none"/>
                <w:lang w:val="en-US" w:eastAsia="zh-CN" w:bidi="ar"/>
              </w:rPr>
              <w:t>2</w:t>
            </w:r>
          </w:p>
        </w:tc>
        <w:tc>
          <w:tcPr>
            <w:tcW w:w="1592" w:type="dxa"/>
            <w:vAlign w:val="center"/>
          </w:tcPr>
          <w:p w14:paraId="6DB7E4FD">
            <w:pPr>
              <w:keepNext w:val="0"/>
              <w:keepLines w:val="0"/>
              <w:widowControl/>
              <w:suppressLineNumbers w:val="0"/>
              <w:jc w:val="center"/>
              <w:textAlignment w:val="center"/>
              <w:rPr>
                <w:rFonts w:hint="default" w:hAnsi="宋体" w:eastAsia="仿宋_GB2312"/>
                <w:b/>
                <w:bCs w:val="0"/>
                <w:sz w:val="24"/>
                <w:lang w:val="en-US" w:eastAsia="zh-CN"/>
              </w:rPr>
            </w:pPr>
            <w:r>
              <w:rPr>
                <w:rFonts w:hint="eastAsia" w:hAnsi="宋体"/>
                <w:b/>
                <w:bCs w:val="0"/>
                <w:sz w:val="24"/>
                <w:lang w:val="en-US" w:eastAsia="zh-CN"/>
              </w:rPr>
              <w:t>2512</w:t>
            </w:r>
          </w:p>
        </w:tc>
        <w:tc>
          <w:tcPr>
            <w:tcW w:w="1448" w:type="dxa"/>
            <w:vAlign w:val="center"/>
          </w:tcPr>
          <w:p w14:paraId="67091B25">
            <w:pPr>
              <w:keepNext w:val="0"/>
              <w:keepLines w:val="0"/>
              <w:widowControl/>
              <w:suppressLineNumbers w:val="0"/>
              <w:jc w:val="center"/>
              <w:textAlignment w:val="center"/>
              <w:rPr>
                <w:rFonts w:hint="default" w:hAnsi="宋体"/>
                <w:b/>
                <w:bCs w:val="0"/>
                <w:sz w:val="24"/>
              </w:rPr>
            </w:pPr>
            <w:r>
              <w:rPr>
                <w:rFonts w:hint="default" w:ascii="Times New Roman" w:hAnsi="Times New Roman" w:eastAsia="宋体" w:cs="Times New Roman"/>
                <w:i w:val="0"/>
                <w:iCs w:val="0"/>
                <w:color w:val="000000"/>
                <w:kern w:val="0"/>
                <w:sz w:val="24"/>
                <w:szCs w:val="24"/>
                <w:u w:val="none"/>
                <w:lang w:val="en-US" w:eastAsia="zh-CN" w:bidi="ar"/>
              </w:rPr>
              <w:t>100%</w:t>
            </w:r>
          </w:p>
        </w:tc>
      </w:tr>
    </w:tbl>
    <w:p w14:paraId="69C30C6C">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p>
    <w:p w14:paraId="36763DAC">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6</w:t>
      </w:r>
      <w:bookmarkStart w:id="13" w:name="_GoBack"/>
      <w:bookmarkEnd w:id="13"/>
      <w:r>
        <w:rPr>
          <w:rFonts w:hint="eastAsia" w:ascii="仿宋_GB2312" w:hAnsi="仿宋_GB2312" w:cs="仿宋_GB2312"/>
          <w:b/>
          <w:bCs/>
          <w:sz w:val="28"/>
          <w:szCs w:val="28"/>
          <w:lang w:val="en-US" w:eastAsia="zh-CN"/>
        </w:rPr>
        <w:t>新能源汽车技术</w:t>
      </w:r>
      <w:r>
        <w:rPr>
          <w:rFonts w:hint="eastAsia" w:ascii="仿宋_GB2312" w:hAnsi="仿宋_GB2312" w:eastAsia="仿宋_GB2312" w:cs="仿宋_GB2312"/>
          <w:b/>
          <w:bCs/>
          <w:sz w:val="28"/>
          <w:szCs w:val="28"/>
          <w:lang w:val="en-US" w:eastAsia="zh-CN"/>
        </w:rPr>
        <w:t>专业</w:t>
      </w:r>
      <w:r>
        <w:rPr>
          <w:rFonts w:hint="eastAsia" w:ascii="仿宋_GB2312" w:hAnsi="仿宋_GB2312" w:cs="仿宋_GB2312"/>
          <w:b/>
          <w:bCs/>
          <w:sz w:val="28"/>
          <w:szCs w:val="28"/>
          <w:lang w:val="en-US" w:eastAsia="zh-CN"/>
        </w:rPr>
        <w:t>公共基础课程</w:t>
      </w:r>
      <w:r>
        <w:rPr>
          <w:rFonts w:hint="eastAsia" w:ascii="仿宋_GB2312" w:hAnsi="仿宋_GB2312" w:eastAsia="仿宋_GB2312" w:cs="仿宋_GB2312"/>
          <w:b/>
          <w:bCs/>
          <w:sz w:val="28"/>
          <w:szCs w:val="28"/>
          <w:lang w:val="en-US" w:eastAsia="zh-CN"/>
        </w:rPr>
        <w:t>学时表</w:t>
      </w:r>
    </w:p>
    <w:tbl>
      <w:tblPr>
        <w:tblStyle w:val="12"/>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26A57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6A88D64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课程</w:t>
            </w:r>
          </w:p>
          <w:p w14:paraId="488E45C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类别</w:t>
            </w:r>
          </w:p>
        </w:tc>
        <w:tc>
          <w:tcPr>
            <w:tcW w:w="3151" w:type="dxa"/>
            <w:vAlign w:val="center"/>
          </w:tcPr>
          <w:p w14:paraId="5B1B96E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课程模块</w:t>
            </w:r>
          </w:p>
        </w:tc>
        <w:tc>
          <w:tcPr>
            <w:tcW w:w="1592" w:type="dxa"/>
            <w:vAlign w:val="center"/>
          </w:tcPr>
          <w:p w14:paraId="6CE9BDD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w:t>
            </w:r>
          </w:p>
          <w:p w14:paraId="446A543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门数</w:t>
            </w:r>
          </w:p>
        </w:tc>
        <w:tc>
          <w:tcPr>
            <w:tcW w:w="1592" w:type="dxa"/>
            <w:vAlign w:val="center"/>
          </w:tcPr>
          <w:p w14:paraId="7F73B88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学时数</w:t>
            </w:r>
          </w:p>
        </w:tc>
        <w:tc>
          <w:tcPr>
            <w:tcW w:w="1448" w:type="dxa"/>
            <w:vAlign w:val="center"/>
          </w:tcPr>
          <w:p w14:paraId="48E637F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所占比例</w:t>
            </w:r>
          </w:p>
        </w:tc>
      </w:tr>
      <w:tr w14:paraId="7ADF2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74222FB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bCs w:val="0"/>
                <w:sz w:val="24"/>
                <w:lang w:val="en-US" w:eastAsia="zh-CN"/>
              </w:rPr>
            </w:pPr>
            <w:r>
              <w:rPr>
                <w:rFonts w:hint="eastAsia" w:hAnsi="宋体"/>
                <w:b/>
                <w:bCs w:val="0"/>
                <w:sz w:val="24"/>
                <w:lang w:val="en-US" w:eastAsia="zh-CN"/>
              </w:rPr>
              <w:t>公共基础课</w:t>
            </w:r>
          </w:p>
        </w:tc>
        <w:tc>
          <w:tcPr>
            <w:tcW w:w="3151" w:type="dxa"/>
            <w:vAlign w:val="center"/>
          </w:tcPr>
          <w:p w14:paraId="55E7B88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w:t>
            </w:r>
            <w:r>
              <w:rPr>
                <w:rFonts w:hint="eastAsia" w:hAnsi="宋体"/>
                <w:b/>
                <w:bCs w:val="0"/>
                <w:sz w:val="24"/>
                <w:lang w:val="en-US" w:eastAsia="zh-CN"/>
              </w:rPr>
              <w:t>必修</w:t>
            </w:r>
            <w:r>
              <w:rPr>
                <w:rFonts w:hint="eastAsia" w:hAnsi="宋体"/>
                <w:b/>
                <w:bCs w:val="0"/>
                <w:sz w:val="24"/>
              </w:rPr>
              <w:t>课</w:t>
            </w:r>
          </w:p>
        </w:tc>
        <w:tc>
          <w:tcPr>
            <w:tcW w:w="1592" w:type="dxa"/>
            <w:vAlign w:val="center"/>
          </w:tcPr>
          <w:p w14:paraId="0DD17EE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17</w:t>
            </w:r>
          </w:p>
        </w:tc>
        <w:tc>
          <w:tcPr>
            <w:tcW w:w="1592" w:type="dxa"/>
            <w:vAlign w:val="center"/>
          </w:tcPr>
          <w:p w14:paraId="70C1E58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784</w:t>
            </w:r>
          </w:p>
        </w:tc>
        <w:tc>
          <w:tcPr>
            <w:tcW w:w="1448" w:type="dxa"/>
            <w:shd w:val="clear" w:color="auto" w:fill="auto"/>
            <w:vAlign w:val="center"/>
          </w:tcPr>
          <w:p w14:paraId="135CDD2B">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4"/>
                <w:szCs w:val="24"/>
                <w:u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3</w:t>
            </w:r>
            <w:r>
              <w:rPr>
                <w:rFonts w:hint="eastAsia" w:eastAsia="宋体" w:cs="Times New Roman"/>
                <w:i w:val="0"/>
                <w:iCs w:val="0"/>
                <w:color w:val="000000"/>
                <w:kern w:val="0"/>
                <w:sz w:val="24"/>
                <w:szCs w:val="24"/>
                <w:u w:val="none"/>
                <w:lang w:val="en-US" w:eastAsia="zh-CN" w:bidi="ar"/>
              </w:rPr>
              <w:t>1.2</w:t>
            </w:r>
            <w:r>
              <w:rPr>
                <w:rFonts w:hint="default" w:ascii="Times New Roman" w:hAnsi="Times New Roman" w:eastAsia="宋体" w:cs="Times New Roman"/>
                <w:i w:val="0"/>
                <w:iCs w:val="0"/>
                <w:color w:val="000000"/>
                <w:kern w:val="0"/>
                <w:sz w:val="24"/>
                <w:szCs w:val="24"/>
                <w:u w:val="none"/>
                <w:lang w:val="en-US" w:eastAsia="zh-CN" w:bidi="ar"/>
              </w:rPr>
              <w:t>%</w:t>
            </w:r>
          </w:p>
        </w:tc>
      </w:tr>
      <w:tr w14:paraId="2C042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3C70BDD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5DC64A3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公共基础选修课</w:t>
            </w:r>
          </w:p>
        </w:tc>
        <w:tc>
          <w:tcPr>
            <w:tcW w:w="1592" w:type="dxa"/>
            <w:vAlign w:val="center"/>
          </w:tcPr>
          <w:p w14:paraId="585A029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2</w:t>
            </w:r>
          </w:p>
        </w:tc>
        <w:tc>
          <w:tcPr>
            <w:tcW w:w="1592" w:type="dxa"/>
            <w:vAlign w:val="center"/>
          </w:tcPr>
          <w:p w14:paraId="0E287E7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48</w:t>
            </w:r>
          </w:p>
        </w:tc>
        <w:tc>
          <w:tcPr>
            <w:tcW w:w="1448" w:type="dxa"/>
            <w:shd w:val="clear" w:color="auto" w:fill="auto"/>
            <w:vAlign w:val="center"/>
          </w:tcPr>
          <w:p w14:paraId="3F732D9B">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4"/>
                <w:szCs w:val="24"/>
                <w:u w:val="none"/>
                <w:lang w:val="en-US" w:eastAsia="zh-CN" w:bidi="ar-SA"/>
              </w:rPr>
            </w:pPr>
            <w:r>
              <w:rPr>
                <w:rFonts w:hint="eastAsia" w:eastAsia="宋体" w:cs="Times New Roman"/>
                <w:i w:val="0"/>
                <w:iCs w:val="0"/>
                <w:color w:val="000000"/>
                <w:kern w:val="0"/>
                <w:sz w:val="24"/>
                <w:szCs w:val="24"/>
                <w:u w:val="none"/>
                <w:lang w:val="en-US" w:eastAsia="zh-CN" w:bidi="ar"/>
              </w:rPr>
              <w:t>1.9</w:t>
            </w:r>
            <w:r>
              <w:rPr>
                <w:rFonts w:hint="default" w:ascii="Times New Roman" w:hAnsi="Times New Roman" w:eastAsia="宋体" w:cs="Times New Roman"/>
                <w:i w:val="0"/>
                <w:iCs w:val="0"/>
                <w:color w:val="000000"/>
                <w:kern w:val="0"/>
                <w:sz w:val="24"/>
                <w:szCs w:val="24"/>
                <w:u w:val="none"/>
                <w:lang w:val="en-US" w:eastAsia="zh-CN" w:bidi="ar"/>
              </w:rPr>
              <w:t>%</w:t>
            </w:r>
          </w:p>
        </w:tc>
      </w:tr>
      <w:tr w14:paraId="2A043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906" w:type="dxa"/>
            <w:gridSpan w:val="4"/>
            <w:vAlign w:val="center"/>
          </w:tcPr>
          <w:p w14:paraId="4666073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bCs w:val="0"/>
                <w:sz w:val="24"/>
                <w:lang w:val="en-US" w:eastAsia="zh-CN"/>
              </w:rPr>
              <w:t>合计占总学时</w:t>
            </w:r>
          </w:p>
        </w:tc>
        <w:tc>
          <w:tcPr>
            <w:tcW w:w="1448" w:type="dxa"/>
            <w:vAlign w:val="center"/>
          </w:tcPr>
          <w:p w14:paraId="706DD4B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hAnsi="宋体"/>
                <w:b w:val="0"/>
                <w:bCs/>
                <w:sz w:val="24"/>
                <w:lang w:val="en-US" w:eastAsia="zh-CN"/>
              </w:rPr>
              <w:t>33.1</w:t>
            </w:r>
            <w:r>
              <w:rPr>
                <w:rFonts w:hint="eastAsia" w:hAnsi="宋体"/>
                <w:b w:val="0"/>
                <w:bCs/>
                <w:sz w:val="24"/>
              </w:rPr>
              <w:t>%</w:t>
            </w:r>
          </w:p>
        </w:tc>
      </w:tr>
    </w:tbl>
    <w:p w14:paraId="365B3A69">
      <w:pPr>
        <w:keepNext w:val="0"/>
        <w:keepLines w:val="0"/>
        <w:pageBreakBefore w:val="0"/>
        <w:widowControl w:val="0"/>
        <w:numPr>
          <w:ilvl w:val="0"/>
          <w:numId w:val="5"/>
        </w:numPr>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实施保障</w:t>
      </w:r>
    </w:p>
    <w:p w14:paraId="72A8F7CA">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主要包括师资队伍、教学设施、教学资源、教学方法、学习评价、质量管理等方面。</w:t>
      </w:r>
    </w:p>
    <w:p w14:paraId="2E64EC69">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（一）</w:t>
      </w:r>
      <w:r>
        <w:rPr>
          <w:rFonts w:hint="eastAsia" w:ascii="楷体_GB2312" w:hAnsi="楷体_GB2312" w:eastAsia="楷体_GB2312" w:cs="楷体_GB2312"/>
          <w:b/>
          <w:bCs/>
          <w:lang w:eastAsia="zh-CN"/>
        </w:rPr>
        <w:t>师资队伍</w:t>
      </w:r>
    </w:p>
    <w:p w14:paraId="4E92419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b/>
          <w:bCs/>
          <w:lang w:val="en-US" w:eastAsia="zh-CN"/>
        </w:rPr>
      </w:pPr>
      <w:r>
        <w:rPr>
          <w:rFonts w:hint="eastAsia" w:ascii="仿宋_GB2312" w:hAnsi="Times New Roman" w:cs="Times New Roman"/>
          <w:lang w:val="en-US" w:eastAsia="zh-CN"/>
        </w:rPr>
        <w:t>按照“四有好老师”“四个相统一”“四个引路人”的要求建设专业教师队伍，将师德师风作为教师队伍建设的第一标准。</w:t>
      </w:r>
    </w:p>
    <w:p w14:paraId="727574AB">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cs="Times New Roman"/>
          <w:b/>
          <w:bCs/>
          <w:lang w:val="en-US" w:eastAsia="zh-CN"/>
        </w:rPr>
      </w:pPr>
      <w:r>
        <w:rPr>
          <w:rFonts w:hint="eastAsia" w:ascii="仿宋_GB2312" w:hAnsi="Times New Roman" w:eastAsia="仿宋_GB2312" w:cs="Times New Roman"/>
          <w:b/>
          <w:bCs/>
          <w:kern w:val="2"/>
          <w:sz w:val="32"/>
          <w:szCs w:val="22"/>
          <w:lang w:val="en-US" w:eastAsia="zh-CN" w:bidi="ar-SA"/>
        </w:rPr>
        <w:t>1.</w:t>
      </w:r>
      <w:r>
        <w:rPr>
          <w:rFonts w:hint="eastAsia" w:ascii="仿宋_GB2312" w:cs="Times New Roman"/>
          <w:b/>
          <w:bCs/>
          <w:lang w:val="en-US" w:eastAsia="zh-CN"/>
        </w:rPr>
        <w:t>队伍结构</w:t>
      </w:r>
    </w:p>
    <w:p w14:paraId="2058EA6A">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教学团队现有专任教师8人，获教育厅认定“双师”素质型教师7人；省级教学名师1人，省级教坛新秀3人，具有副高级以上专业技术职务教师2人；取得硕士学位7人；企业兼职教师2人，均来自新能源汽车相关企业。总体来看，是一支专兼结合、结构合理、“双师”特色鲜明、活力和发展后劲十足的师资队伍，可以有效满足新能源汽车技术专业的教学任务。</w:t>
      </w:r>
    </w:p>
    <w:p w14:paraId="4956BE92">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2.专业带头人</w:t>
      </w:r>
    </w:p>
    <w:p w14:paraId="20E803D3">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cs="Times New Roman"/>
          <w:lang w:val="en-US" w:eastAsia="zh-CN"/>
        </w:rPr>
        <w:t>本</w:t>
      </w:r>
      <w:r>
        <w:rPr>
          <w:rFonts w:hint="eastAsia" w:ascii="仿宋_GB2312" w:hAnsi="Times New Roman" w:cs="Times New Roman"/>
          <w:lang w:val="en-US" w:eastAsia="zh-CN"/>
        </w:rPr>
        <w:t>专业带头人2人，</w:t>
      </w:r>
      <w:r>
        <w:rPr>
          <w:rFonts w:hint="eastAsia" w:ascii="仿宋_GB2312" w:cs="Times New Roman"/>
          <w:lang w:val="en-US" w:eastAsia="zh-CN"/>
        </w:rPr>
        <w:t>都具有</w:t>
      </w:r>
      <w:r>
        <w:rPr>
          <w:rFonts w:hint="eastAsia" w:ascii="仿宋_GB2312" w:hAnsi="Times New Roman" w:cs="Times New Roman"/>
          <w:lang w:val="en-US" w:eastAsia="zh-CN"/>
        </w:rPr>
        <w:t>副教授或高级工程师以上水平，有3年以上企业实践工作经历和5年以上高等职业教育教学经历，在行业企业的技术领域</w:t>
      </w:r>
      <w:r>
        <w:rPr>
          <w:rFonts w:hint="eastAsia" w:ascii="仿宋_GB2312" w:cs="Times New Roman"/>
          <w:lang w:val="en-US" w:eastAsia="zh-CN"/>
        </w:rPr>
        <w:t>有</w:t>
      </w:r>
      <w:r>
        <w:rPr>
          <w:rFonts w:hint="eastAsia" w:ascii="仿宋_GB2312" w:hAnsi="Times New Roman" w:cs="Times New Roman"/>
          <w:lang w:val="en-US" w:eastAsia="zh-CN"/>
        </w:rPr>
        <w:t>一定影响力。具备运用工作过程导向的教学</w:t>
      </w:r>
      <w:r>
        <w:rPr>
          <w:rFonts w:hint="eastAsia" w:ascii="仿宋_GB2312" w:cs="Times New Roman"/>
          <w:lang w:val="en-US" w:eastAsia="zh-CN"/>
        </w:rPr>
        <w:t>模式，</w:t>
      </w:r>
      <w:r>
        <w:rPr>
          <w:rFonts w:hint="eastAsia" w:ascii="仿宋_GB2312" w:hAnsi="Times New Roman" w:cs="Times New Roman"/>
          <w:lang w:val="en-US" w:eastAsia="zh-CN"/>
        </w:rPr>
        <w:t>进行课程改革</w:t>
      </w:r>
      <w:r>
        <w:rPr>
          <w:rFonts w:hint="eastAsia" w:ascii="仿宋_GB2312" w:cs="Times New Roman"/>
          <w:lang w:val="en-US" w:eastAsia="zh-CN"/>
        </w:rPr>
        <w:t>和</w:t>
      </w:r>
      <w:r>
        <w:rPr>
          <w:rFonts w:hint="eastAsia" w:ascii="仿宋_GB2312" w:hAnsi="Times New Roman" w:cs="Times New Roman"/>
          <w:lang w:val="en-US" w:eastAsia="zh-CN"/>
        </w:rPr>
        <w:t>设计</w:t>
      </w:r>
      <w:r>
        <w:rPr>
          <w:rFonts w:hint="eastAsia" w:ascii="仿宋_GB2312" w:cs="Times New Roman"/>
          <w:lang w:val="en-US" w:eastAsia="zh-CN"/>
        </w:rPr>
        <w:t>的</w:t>
      </w:r>
      <w:r>
        <w:rPr>
          <w:rFonts w:hint="eastAsia" w:ascii="仿宋_GB2312" w:hAnsi="Times New Roman" w:cs="Times New Roman"/>
          <w:lang w:val="en-US" w:eastAsia="zh-CN"/>
        </w:rPr>
        <w:t>能力；具有主持和组织实训实习条件建设、实训项目设计与实施</w:t>
      </w:r>
      <w:r>
        <w:rPr>
          <w:rFonts w:hint="eastAsia" w:ascii="仿宋_GB2312" w:cs="Times New Roman"/>
          <w:lang w:val="en-US" w:eastAsia="zh-CN"/>
        </w:rPr>
        <w:t>的能力；具有</w:t>
      </w:r>
      <w:r>
        <w:rPr>
          <w:rFonts w:hint="eastAsia" w:ascii="仿宋_GB2312" w:hAnsi="Times New Roman" w:cs="Times New Roman"/>
          <w:lang w:val="en-US" w:eastAsia="zh-CN"/>
        </w:rPr>
        <w:t>高职特色教材编写、制定</w:t>
      </w:r>
      <w:r>
        <w:rPr>
          <w:rFonts w:hint="eastAsia" w:ascii="仿宋_GB2312" w:cs="Times New Roman"/>
          <w:lang w:val="en-US" w:eastAsia="zh-CN"/>
        </w:rPr>
        <w:t>，</w:t>
      </w:r>
      <w:r>
        <w:rPr>
          <w:rFonts w:hint="eastAsia" w:ascii="仿宋_GB2312" w:hAnsi="Times New Roman" w:cs="Times New Roman"/>
          <w:lang w:val="en-US" w:eastAsia="zh-CN"/>
        </w:rPr>
        <w:t>教学标准制定、建设</w:t>
      </w:r>
      <w:r>
        <w:rPr>
          <w:rFonts w:hint="eastAsia" w:ascii="仿宋_GB2312" w:cs="Times New Roman"/>
          <w:lang w:val="en-US" w:eastAsia="zh-CN"/>
        </w:rPr>
        <w:t>，</w:t>
      </w:r>
      <w:r>
        <w:rPr>
          <w:rFonts w:hint="eastAsia" w:ascii="仿宋_GB2312" w:hAnsi="Times New Roman" w:cs="Times New Roman"/>
          <w:lang w:val="en-US" w:eastAsia="zh-CN"/>
        </w:rPr>
        <w:t>教学资源库建设的能力。</w:t>
      </w:r>
    </w:p>
    <w:p w14:paraId="7015CAC7">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3.专任教师</w:t>
      </w:r>
    </w:p>
    <w:p w14:paraId="4DC8100D">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cs="Times New Roman"/>
          <w:lang w:val="en-US" w:eastAsia="zh-CN"/>
        </w:rPr>
        <w:t>本专业</w:t>
      </w:r>
      <w:r>
        <w:rPr>
          <w:rFonts w:hint="eastAsia" w:ascii="仿宋_GB2312" w:hAnsi="Times New Roman" w:cs="Times New Roman"/>
          <w:lang w:val="en-US" w:eastAsia="zh-CN"/>
        </w:rPr>
        <w:t>专任教师均具有高校教师资格；有理想信念、有道德情操、有扎实学识、有仁爱之心；具有汽车相关专业本科及以上学历，具有扎实的本专业相关理论功底和实践能力；具有较强信息化教学能力，能够开展课程教学改革和科学研究；均有每5年累计不少于6个月的企业实践经历。</w:t>
      </w:r>
    </w:p>
    <w:p w14:paraId="3C538109">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default"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4.兼职教师</w:t>
      </w:r>
    </w:p>
    <w:p w14:paraId="5C7765D8">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hAnsi="Times New Roman" w:cs="Times New Roman"/>
          <w:lang w:val="en-US" w:eastAsia="zh-CN"/>
        </w:rPr>
      </w:pPr>
      <w:r>
        <w:rPr>
          <w:rFonts w:hint="eastAsia" w:ascii="仿宋_GB2312" w:hAnsi="Times New Roman" w:cs="Times New Roman"/>
          <w:lang w:val="en-US" w:eastAsia="zh-CN"/>
        </w:rPr>
        <w:t>主要从本专业相关行业企业的高技能人才中聘任</w:t>
      </w:r>
      <w:r>
        <w:rPr>
          <w:rFonts w:hint="eastAsia" w:ascii="仿宋_GB2312" w:cs="Times New Roman"/>
          <w:lang w:val="en-US" w:eastAsia="zh-CN"/>
        </w:rPr>
        <w:t>,</w:t>
      </w:r>
      <w:r>
        <w:rPr>
          <w:rFonts w:hint="eastAsia" w:ascii="仿宋_GB2312" w:hAnsi="Times New Roman" w:cs="Times New Roman"/>
          <w:lang w:val="en-US" w:eastAsia="zh-CN"/>
        </w:rPr>
        <w:t>具有扎实的专业知识和丰富的实际工作经验，具有中级及以上专业技术职务（职称）或高级工及以上职业技能等级，了解教育教学规律，能承担专业课程教学、实习实训指导和学生职业发展规划指导等专业教学任务。根据需要聘请技能大师、劳动模范、能工巧匠等高技能人才</w:t>
      </w:r>
      <w:r>
        <w:rPr>
          <w:rFonts w:hint="eastAsia" w:ascii="仿宋_GB2312" w:cs="Times New Roman"/>
          <w:lang w:val="en-US" w:eastAsia="zh-CN"/>
        </w:rPr>
        <w:t>。</w:t>
      </w:r>
    </w:p>
    <w:p w14:paraId="7FC747A7">
      <w:pPr>
        <w:keepNext w:val="0"/>
        <w:keepLines w:val="0"/>
        <w:pageBreakBefore w:val="0"/>
        <w:kinsoku/>
        <w:wordWrap/>
        <w:overflowPunct w:val="0"/>
        <w:topLinePunct w:val="0"/>
        <w:autoSpaceDE/>
        <w:autoSpaceDN/>
        <w:bidi w:val="0"/>
        <w:adjustRightInd w:val="0"/>
        <w:ind w:firstLine="643" w:firstLineChars="200"/>
        <w:outlineLvl w:val="9"/>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（二）</w:t>
      </w:r>
      <w:r>
        <w:rPr>
          <w:rFonts w:hint="eastAsia" w:ascii="楷体_GB2312" w:hAnsi="楷体_GB2312" w:eastAsia="楷体_GB2312" w:cs="楷体_GB2312"/>
          <w:b/>
          <w:bCs/>
          <w:lang w:eastAsia="zh-CN"/>
        </w:rPr>
        <w:t>教学设施</w:t>
      </w:r>
    </w:p>
    <w:p w14:paraId="6B0DDE03">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1.专业教室</w:t>
      </w:r>
    </w:p>
    <w:p w14:paraId="3A4559B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本专业的学生教室配备黑（白）板、多媒体计算机、投影设备、音响设备、互联网接入和Wi-Fi环境，有完备的网络安全防护措施；安装应急照明装置，紧急疏散的标志明显，学生逃生通过畅通无阻。</w:t>
      </w:r>
    </w:p>
    <w:p w14:paraId="4A990529">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2.校内实训室</w:t>
      </w:r>
    </w:p>
    <w:p w14:paraId="01FB13EA">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（1）新能源汽车基础模块实训中心。</w:t>
      </w:r>
    </w:p>
    <w:p w14:paraId="07091E9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新能源汽车基础模块实训中心已配备高压安全作业实训室、电工电子实训室、新能源汽车构造实训室（含整车装配）、高压组件结构拆装实训室（含各类型电池、电机、变频器、混合动力发动机等）。实训台保证上课学生4~6人/台（套）。</w:t>
      </w:r>
    </w:p>
    <w:p w14:paraId="4506F9C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适用课程：</w:t>
      </w:r>
      <w:r>
        <w:rPr>
          <w:rFonts w:hint="eastAsia" w:ascii="仿宋_GB2312" w:cs="Times New Roman"/>
          <w:lang w:val="en-US" w:eastAsia="zh-CN"/>
        </w:rPr>
        <w:t>电路基础、电子技术</w:t>
      </w:r>
      <w:r>
        <w:rPr>
          <w:rFonts w:hint="eastAsia" w:ascii="仿宋_GB2312" w:hAnsi="Times New Roman" w:cs="Times New Roman"/>
          <w:lang w:val="en-US" w:eastAsia="zh-CN"/>
        </w:rPr>
        <w:t>、新能源汽车</w:t>
      </w:r>
      <w:r>
        <w:rPr>
          <w:rFonts w:hint="eastAsia" w:ascii="仿宋_GB2312" w:cs="Times New Roman"/>
          <w:lang w:val="en-US" w:eastAsia="zh-CN"/>
        </w:rPr>
        <w:t>概论</w:t>
      </w:r>
      <w:r>
        <w:rPr>
          <w:rFonts w:hint="eastAsia" w:ascii="仿宋_GB2312" w:hAnsi="Times New Roman" w:cs="Times New Roman"/>
          <w:lang w:val="en-US" w:eastAsia="zh-CN"/>
        </w:rPr>
        <w:t>、新能源汽车高压安全与防护、</w:t>
      </w:r>
      <w:r>
        <w:rPr>
          <w:rFonts w:hint="eastAsia" w:ascii="仿宋_GB2312" w:cs="Times New Roman"/>
          <w:lang w:val="en-US" w:eastAsia="zh-CN"/>
        </w:rPr>
        <w:t>新能源</w:t>
      </w:r>
      <w:r>
        <w:rPr>
          <w:rFonts w:hint="eastAsia" w:ascii="仿宋_GB2312" w:hAnsi="Times New Roman" w:cs="Times New Roman"/>
          <w:lang w:val="en-US" w:eastAsia="zh-CN"/>
        </w:rPr>
        <w:t>汽车构造。</w:t>
      </w:r>
    </w:p>
    <w:p w14:paraId="74C148A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（2）新能源汽车“三电”实训中心。</w:t>
      </w:r>
    </w:p>
    <w:p w14:paraId="46ECC33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新能源汽车“三电”实训中心配备动力电池及管理系统实训台、交直流充电系统实训台、电机和电驱动系统实训台、整车控制系统实训台（含12 V电源分配及用电设备、电动转向、变速器/减速机、CAN网络通信等）等设备；实训台要保证上课学生4~6人/台（套）。</w:t>
      </w:r>
    </w:p>
    <w:p w14:paraId="4C85C4F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适用课程:新能源汽车整车控制技术、新能源汽车电池及管理系统检修、新能源汽车电机及控制系统检修、新能源汽车电控技术。</w:t>
      </w:r>
    </w:p>
    <w:p w14:paraId="18ADA07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（3）新能源汽车整车维护与故障维修实训中心。</w:t>
      </w:r>
    </w:p>
    <w:p w14:paraId="37661D3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新能源汽车整车维护与故障维修实训中心应配备油电混合动力汽车、插电混合动力汽车和纯电动汽车，车辆要保证上课学生4~6人/台（套）。</w:t>
      </w:r>
    </w:p>
    <w:p w14:paraId="0D26BBCE">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适用课程：新能源汽车的维护与故障诊断。</w:t>
      </w:r>
    </w:p>
    <w:p w14:paraId="7830420A">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3.校外实训基地</w:t>
      </w:r>
    </w:p>
    <w:p w14:paraId="1968FA6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已与江淮汽车、奇瑞新能源汽车股份有限公司、合肥长安汽车有限公司等多家企业建立了校外企业实训基地。可通过实地参观见习、实习实训等，满足了学生提升实践能力的要求。</w:t>
      </w:r>
    </w:p>
    <w:p w14:paraId="20A1C9B2">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4.学生实习基地</w:t>
      </w:r>
    </w:p>
    <w:p w14:paraId="03F2EF3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根据专业方向建立校外实习基地，能够提供新能源汽车整车和部件装配、调试、检测；新能源汽车整车和部件生产现场管理；新能源汽车整车和部件试验；新能源汽车维修与服务等相关实习岗位，可接纳一定规模的学生实习，能够配备相应数量指导老师对学生进行指导和管理，保证实习生日常工作、学习、生活的规章制度，有安全保障。</w:t>
      </w:r>
    </w:p>
    <w:p w14:paraId="59482DF2">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（三）</w:t>
      </w:r>
      <w:r>
        <w:rPr>
          <w:rFonts w:hint="eastAsia" w:ascii="楷体_GB2312" w:hAnsi="楷体_GB2312" w:eastAsia="楷体_GB2312" w:cs="楷体_GB2312"/>
          <w:b/>
          <w:bCs/>
          <w:lang w:eastAsia="zh-CN"/>
        </w:rPr>
        <w:t>教学资源</w:t>
      </w:r>
    </w:p>
    <w:p w14:paraId="440CD474">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1.教材选用基本要求</w:t>
      </w:r>
    </w:p>
    <w:p w14:paraId="46DD2CE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按照国家规定，经过规范程序选用教材，优先选用国家规划教材和国家优秀教材。内容应紧跟行业前沿，涵盖新能源汽车核心技术，如电池、电机、电控等知识，且准确无误。要注重理论与实践结合，有丰富案例及实操指导，助力学生掌握技能。教材编排需逻辑清晰，便于学习理解。同时，应符合教学大纲与学情，能激发学生学习兴趣，为培养新能源汽车专业人才提供有力支撑，适应行业发展对人才的知识与技能需求。专业课程教材应体现本行业新技术、新规范、新标准、新形态，并通过数字教材、活页式教材等多种方式进行动态更新。</w:t>
      </w:r>
    </w:p>
    <w:p w14:paraId="7A0510AA">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2. 图书文献配备基本要求</w:t>
      </w:r>
    </w:p>
    <w:p w14:paraId="0BDA028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图书文献配备能满足人才培养、专业建设、教科研等工作的需要。专业类图书文献主要包括：新能源汽车基础知识、新能源汽车三电技术、新能源汽车整车故障诊断等相关图书</w:t>
      </w:r>
      <w:r>
        <w:rPr>
          <w:rFonts w:hint="eastAsia" w:ascii="仿宋_GB2312" w:cs="Times New Roman"/>
          <w:lang w:val="en-US" w:eastAsia="zh-CN"/>
        </w:rPr>
        <w:t>、</w:t>
      </w:r>
      <w:r>
        <w:rPr>
          <w:rFonts w:hint="eastAsia" w:ascii="仿宋_GB2312" w:hAnsi="Times New Roman" w:cs="Times New Roman"/>
          <w:lang w:val="en-US" w:eastAsia="zh-CN"/>
        </w:rPr>
        <w:t>期刊。能够满足人才培养、专业建设、教科研等工作的需求,方便师生查询、借阅。</w:t>
      </w:r>
    </w:p>
    <w:p w14:paraId="2FD16CB6">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3.数字教学资源配置基本要求</w:t>
      </w:r>
    </w:p>
    <w:p w14:paraId="7550F0EE">
      <w:pPr>
        <w:ind w:firstLine="640" w:firstLineChars="200"/>
      </w:pPr>
      <w:r>
        <w:rPr>
          <w:rFonts w:hint="eastAsia" w:ascii="仿宋_GB2312" w:hAnsi="Times New Roman" w:cs="Times New Roman"/>
          <w:lang w:val="en-US" w:eastAsia="zh-CN"/>
        </w:rPr>
        <w:t>建设、配备与本专业有关的音视频素材、教学课件、数字化教学案例库、虚拟仿真软件等专业教学资源库，种类丰富、形式多样、使用便捷</w:t>
      </w:r>
      <w:r>
        <w:rPr>
          <w:rFonts w:hint="eastAsia" w:ascii="仿宋_GB2312" w:cs="Times New Roman"/>
          <w:lang w:val="en-US" w:eastAsia="zh-CN"/>
        </w:rPr>
        <w:t>，</w:t>
      </w:r>
      <w:r>
        <w:rPr>
          <w:rFonts w:hint="eastAsia"/>
        </w:rPr>
        <w:t>并实时动态更新，能够满足专业教学的要求。</w:t>
      </w:r>
    </w:p>
    <w:p w14:paraId="2D1AF213">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（四）</w:t>
      </w:r>
      <w:r>
        <w:rPr>
          <w:rFonts w:hint="eastAsia" w:ascii="楷体_GB2312" w:hAnsi="楷体_GB2312" w:eastAsia="楷体_GB2312" w:cs="楷体_GB2312"/>
          <w:b/>
          <w:bCs/>
          <w:lang w:eastAsia="zh-CN"/>
        </w:rPr>
        <w:t>教学方法</w:t>
      </w:r>
    </w:p>
    <w:p w14:paraId="2F4AD06C">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hAnsi="Times New Roman" w:cs="Times New Roman"/>
          <w:lang w:val="en-US" w:eastAsia="zh-CN"/>
        </w:rPr>
      </w:pPr>
      <w:r>
        <w:rPr>
          <w:rFonts w:hint="eastAsia" w:ascii="仿宋_GB2312" w:cs="Times New Roman"/>
          <w:lang w:val="en-US" w:eastAsia="zh-CN"/>
        </w:rPr>
        <w:t>采用启发式、案例式教学引导学生自主学习、思考和探索；采用听说法、情景法、交际法等来培养学生的英语应用能力</w:t>
      </w:r>
      <w:r>
        <w:rPr>
          <w:rFonts w:hint="eastAsia" w:ascii="仿宋_GB2312" w:cs="Times New Roman"/>
          <w:lang w:eastAsia="zh-CN"/>
        </w:rPr>
        <w:t>；</w:t>
      </w:r>
      <w:r>
        <w:rPr>
          <w:rFonts w:hint="eastAsia" w:ascii="仿宋_GB2312" w:cs="Times New Roman"/>
          <w:lang w:val="en-US" w:eastAsia="zh-CN"/>
        </w:rPr>
        <w:t>采用任务驱动、项目导向、软件实操等，以真实项目作为主线开展课程教学，实现理论教学与实践教学相结合，增强学生对知识与技能的应用能力。</w:t>
      </w:r>
    </w:p>
    <w:p w14:paraId="31EF1E26">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（五）</w:t>
      </w:r>
      <w:r>
        <w:rPr>
          <w:rFonts w:hint="eastAsia" w:ascii="楷体_GB2312" w:hAnsi="楷体_GB2312" w:eastAsia="楷体_GB2312" w:cs="楷体_GB2312"/>
          <w:b/>
          <w:bCs/>
          <w:lang w:eastAsia="zh-CN"/>
        </w:rPr>
        <w:t>学习评价</w:t>
      </w:r>
    </w:p>
    <w:p w14:paraId="7718F49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1.完成课程学习，通过过程性考核和终结性考核，修满学分。</w:t>
      </w:r>
    </w:p>
    <w:p w14:paraId="61812DB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2.完成规定的实习实训任务，参加专业技能实训，岗位实习等，完成技术技能提升。</w:t>
      </w:r>
    </w:p>
    <w:p w14:paraId="6106A57A">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eastAsia" w:ascii="仿宋_GB2312" w:cs="Times New Roman"/>
          <w:lang w:val="en-US" w:eastAsia="zh-CN"/>
        </w:rPr>
        <w:t>3.参加1+X证书考试、职业资格证书考试、职业技能等级考试，获取相应的职业证书。</w:t>
      </w:r>
    </w:p>
    <w:p w14:paraId="4ADF69EF">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（六）</w:t>
      </w:r>
      <w:r>
        <w:rPr>
          <w:rFonts w:hint="eastAsia" w:ascii="楷体_GB2312" w:hAnsi="楷体_GB2312" w:eastAsia="楷体_GB2312" w:cs="楷体_GB2312"/>
          <w:b/>
          <w:bCs/>
          <w:lang w:eastAsia="zh-CN"/>
        </w:rPr>
        <w:t>质量管理</w:t>
      </w:r>
    </w:p>
    <w:p w14:paraId="0ACCD45B">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1</w:t>
      </w:r>
      <w:r>
        <w:rPr>
          <w:rFonts w:hint="eastAsia" w:ascii="仿宋_GB2312" w:cs="Times New Roman"/>
          <w:lang w:val="en-US" w:eastAsia="zh-CN"/>
        </w:rPr>
        <w:t xml:space="preserve">）学校和二级学院应建立专业人才培养质量保障机制，健全专业教学质量监控管理制度，改进结果评价，强化过程评价，探索增值评价，吸纳行业组织、企业等参与评价，并及时公开相关信息，接受教育督导和社会监督，健全综合评价。完善人才培养方案、课程标准、课堂评价、实验教学、实习实训、毕业设计以及资源建设等质量保障建设，通过教学实施、过程监控、质量评价和持续改进，达到人才培养规格要求。 </w:t>
      </w:r>
    </w:p>
    <w:p w14:paraId="3D1B5809">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2</w:t>
      </w:r>
      <w:r>
        <w:rPr>
          <w:rFonts w:hint="eastAsia" w:ascii="仿宋_GB2312" w:cs="Times New Roman"/>
          <w:lang w:val="en-US" w:eastAsia="zh-CN"/>
        </w:rPr>
        <w:t xml:space="preserve">）学校和二级学院应完善教学管理机制，加强日常教学组织运行与管理，定期开展课程建设、日常教学、人才培养质量的诊断与改进，建立健全巡课、听课、评教、评学等制度，建立与企业联动的实践教学环节督导制度，严明教学纪律，强化教学组织功能，定期开展公开课、示范课等教研活动。 </w:t>
      </w:r>
    </w:p>
    <w:p w14:paraId="40DC0960">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3</w:t>
      </w:r>
      <w:r>
        <w:rPr>
          <w:rFonts w:hint="eastAsia" w:ascii="仿宋_GB2312" w:cs="Times New Roman"/>
          <w:lang w:val="en-US" w:eastAsia="zh-CN"/>
        </w:rPr>
        <w:t xml:space="preserve">）专业教研组织应建立线上线下相结合的集中备课制度，定期召开教学研讨会议，利用评价分析结果有效改进专业教学，持续提高人才培养质量。 </w:t>
      </w:r>
    </w:p>
    <w:p w14:paraId="450BD24A">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4</w:t>
      </w:r>
      <w:r>
        <w:rPr>
          <w:rFonts w:hint="eastAsia" w:ascii="仿宋_GB2312" w:cs="Times New Roman"/>
          <w:lang w:val="en-US" w:eastAsia="zh-CN"/>
        </w:rPr>
        <w:t>）学校应建立毕业生跟踪反馈机制及社会评价机制，并对生源情况、职业道德、技术技能水平、就业质量等进行分析，定期评价人才培养质量和培养目标达成情况。</w:t>
      </w:r>
    </w:p>
    <w:p w14:paraId="721E72F5">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lang w:eastAsia="zh-CN"/>
        </w:rPr>
      </w:pPr>
      <w:r>
        <w:rPr>
          <w:rFonts w:hint="eastAsia" w:ascii="Times New Roman" w:hAnsi="Times New Roman" w:eastAsia="黑体" w:cs="Times New Roman"/>
          <w:szCs w:val="32"/>
          <w:lang w:eastAsia="zh-CN"/>
        </w:rPr>
        <w:t>九、毕业要求</w:t>
      </w:r>
    </w:p>
    <w:p w14:paraId="54E8A1BA">
      <w:pPr>
        <w:keepNext w:val="0"/>
        <w:keepLines w:val="0"/>
        <w:pageBreakBefore w:val="0"/>
        <w:widowControl w:val="0"/>
        <w:numPr>
          <w:ilvl w:val="0"/>
          <w:numId w:val="6"/>
        </w:numPr>
        <w:kinsoku/>
        <w:wordWrap/>
        <w:overflowPunct/>
        <w:topLinePunct w:val="0"/>
        <w:autoSpaceDE/>
        <w:autoSpaceDN/>
        <w:bidi w:val="0"/>
        <w:adjustRightInd/>
        <w:snapToGrid/>
        <w:ind w:left="420" w:left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学时要求</w:t>
      </w:r>
    </w:p>
    <w:p w14:paraId="4C48AD57">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eastAsia" w:ascii="仿宋_GB2312" w:cs="Times New Roman"/>
          <w:lang w:val="en-US" w:eastAsia="zh-CN"/>
        </w:rPr>
        <w:t>本专业总学时2512，其中必修课学时2208，选修课学时304，学时未修满不予毕业。</w:t>
      </w:r>
    </w:p>
    <w:p w14:paraId="7FC97D4B">
      <w:pPr>
        <w:keepNext w:val="0"/>
        <w:keepLines w:val="0"/>
        <w:pageBreakBefore w:val="0"/>
        <w:widowControl w:val="0"/>
        <w:numPr>
          <w:ilvl w:val="0"/>
          <w:numId w:val="6"/>
        </w:numPr>
        <w:kinsoku/>
        <w:wordWrap/>
        <w:overflowPunct/>
        <w:topLinePunct w:val="0"/>
        <w:autoSpaceDE/>
        <w:autoSpaceDN/>
        <w:bidi w:val="0"/>
        <w:adjustRightInd/>
        <w:snapToGrid/>
        <w:ind w:left="420" w:left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学分要求</w:t>
      </w:r>
    </w:p>
    <w:p w14:paraId="1BFC0DAE">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eastAsia" w:ascii="仿宋_GB2312" w:cs="Times New Roman"/>
          <w:lang w:val="en-US" w:eastAsia="zh-CN"/>
        </w:rPr>
        <w:t>本专业总学分143分，其中必修课学分124分，选修课19分，学分未修满不予毕业。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9DB2949-15EA-4667-A265-5A1356C2CF39}"/>
  </w:font>
  <w:font w:name="黑体">
    <w:panose1 w:val="02010609060101010101"/>
    <w:charset w:val="86"/>
    <w:family w:val="auto"/>
    <w:pitch w:val="default"/>
    <w:sig w:usb0="800002BF" w:usb1="38CF7CFA" w:usb2="00000016" w:usb3="00000000" w:csb0="00040001" w:csb1="00000000"/>
    <w:embedRegular r:id="rId2" w:fontKey="{776CF5D3-20F2-4A3B-91FC-1BAC7D8F5C4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3" w:fontKey="{59621D0F-0B97-4435-ABF0-7360C6CD1031}"/>
  </w:font>
  <w:font w:name="Calibri Light">
    <w:panose1 w:val="020F0302020204030204"/>
    <w:charset w:val="00"/>
    <w:family w:val="auto"/>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embedRegular r:id="rId4" w:fontKey="{02CB6386-4B33-4081-8C5E-26A9F96010DD}"/>
  </w:font>
  <w:font w:name="Toots Regular">
    <w:panose1 w:val="02010600010101010101"/>
    <w:charset w:val="86"/>
    <w:family w:val="auto"/>
    <w:pitch w:val="default"/>
    <w:sig w:usb0="00000001" w:usb1="080E0000" w:usb2="00000000" w:usb3="00000000" w:csb0="00040000" w:csb1="00000000"/>
    <w:embedRegular r:id="rId5" w:fontKey="{851FA3C4-59CC-44D8-AAB1-36F8FAEAB09F}"/>
  </w:font>
  <w:font w:name="方正小标宋简体">
    <w:panose1 w:val="02000000000000000000"/>
    <w:charset w:val="86"/>
    <w:family w:val="auto"/>
    <w:pitch w:val="default"/>
    <w:sig w:usb0="00000001" w:usb1="08000000" w:usb2="00000000" w:usb3="00000000" w:csb0="00040000" w:csb1="00000000"/>
    <w:embedRegular r:id="rId6" w:fontKey="{045598B6-B66D-436B-AF95-10C1864052C9}"/>
  </w:font>
  <w:font w:name="方正公文小标宋">
    <w:panose1 w:val="02000500000000000000"/>
    <w:charset w:val="86"/>
    <w:family w:val="auto"/>
    <w:pitch w:val="default"/>
    <w:sig w:usb0="A00002BF" w:usb1="38CF7CFA" w:usb2="00000016" w:usb3="00000000" w:csb0="00040001" w:csb1="00000000"/>
    <w:embedRegular r:id="rId7" w:fontKey="{6AD44719-2715-40D9-97CC-6ED93B7ED5D1}"/>
  </w:font>
  <w:font w:name="楷体_GB2312">
    <w:panose1 w:val="02010609030101010101"/>
    <w:charset w:val="86"/>
    <w:family w:val="auto"/>
    <w:pitch w:val="default"/>
    <w:sig w:usb0="00000001" w:usb1="080E0000" w:usb2="00000000" w:usb3="00000000" w:csb0="00040000" w:csb1="00000000"/>
    <w:embedRegular r:id="rId8" w:fontKey="{E36AB85C-54F8-42BE-8648-D665CAEF3A14}"/>
  </w:font>
  <w:font w:name="WPSEMBED42">
    <w:panose1 w:val="02010609030101010101"/>
    <w:charset w:val="86"/>
    <w:family w:val="auto"/>
    <w:pitch w:val="default"/>
    <w:sig w:usb0="00000001" w:usb1="080E0000" w:usb2="00000000" w:usb3="00000000" w:csb0="00040000" w:csb1="00000000"/>
  </w:font>
  <w:font w:name="WPSEMBED45">
    <w:panose1 w:val="02010609030101010101"/>
    <w:charset w:val="86"/>
    <w:family w:val="auto"/>
    <w:pitch w:val="default"/>
    <w:sig w:usb0="00000001" w:usb1="080E0000" w:usb2="00000000" w:usb3="00000000" w:csb0="00040000" w:csb1="00000000"/>
  </w:font>
  <w:font w:name="WPSEMBED43">
    <w:panose1 w:val="02010600010101010101"/>
    <w:charset w:val="86"/>
    <w:family w:val="auto"/>
    <w:pitch w:val="default"/>
    <w:sig w:usb0="00000001" w:usb1="080E0000" w:usb2="00000000" w:usb3="00000000" w:csb0="00040000" w:csb1="00000000"/>
  </w:font>
  <w:font w:name="WPSEMBED44">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7E12B8"/>
    <w:multiLevelType w:val="singleLevel"/>
    <w:tmpl w:val="BE7E12B8"/>
    <w:lvl w:ilvl="0" w:tentative="0">
      <w:start w:val="4"/>
      <w:numFmt w:val="decimal"/>
      <w:suff w:val="nothing"/>
      <w:lvlText w:val="（%1）"/>
      <w:lvlJc w:val="left"/>
    </w:lvl>
  </w:abstractNum>
  <w:abstractNum w:abstractNumId="1">
    <w:nsid w:val="C99D09BD"/>
    <w:multiLevelType w:val="singleLevel"/>
    <w:tmpl w:val="C99D09BD"/>
    <w:lvl w:ilvl="0" w:tentative="0">
      <w:start w:val="14"/>
      <w:numFmt w:val="decimal"/>
      <w:suff w:val="nothing"/>
      <w:lvlText w:val="（%1）"/>
      <w:lvlJc w:val="left"/>
    </w:lvl>
  </w:abstractNum>
  <w:abstractNum w:abstractNumId="2">
    <w:nsid w:val="D1016B20"/>
    <w:multiLevelType w:val="singleLevel"/>
    <w:tmpl w:val="D1016B20"/>
    <w:lvl w:ilvl="0" w:tentative="0">
      <w:start w:val="7"/>
      <w:numFmt w:val="chineseCounting"/>
      <w:suff w:val="nothing"/>
      <w:lvlText w:val="%1、"/>
      <w:lvlJc w:val="left"/>
      <w:rPr>
        <w:rFonts w:hint="eastAsia"/>
      </w:rPr>
    </w:lvl>
  </w:abstractNum>
  <w:abstractNum w:abstractNumId="3">
    <w:nsid w:val="09B82A2E"/>
    <w:multiLevelType w:val="singleLevel"/>
    <w:tmpl w:val="09B82A2E"/>
    <w:lvl w:ilvl="0" w:tentative="0">
      <w:start w:val="3"/>
      <w:numFmt w:val="decimal"/>
      <w:suff w:val="nothing"/>
      <w:lvlText w:val="（%1）"/>
      <w:lvlJc w:val="left"/>
    </w:lvl>
  </w:abstractNum>
  <w:abstractNum w:abstractNumId="4">
    <w:nsid w:val="35A6F704"/>
    <w:multiLevelType w:val="singleLevel"/>
    <w:tmpl w:val="35A6F704"/>
    <w:lvl w:ilvl="0" w:tentative="0">
      <w:start w:val="1"/>
      <w:numFmt w:val="chineseCounting"/>
      <w:suff w:val="nothing"/>
      <w:lvlText w:val="（%1）"/>
      <w:lvlJc w:val="left"/>
      <w:rPr>
        <w:rFonts w:hint="eastAsia"/>
      </w:rPr>
    </w:lvl>
  </w:abstractNum>
  <w:abstractNum w:abstractNumId="5">
    <w:nsid w:val="43583079"/>
    <w:multiLevelType w:val="singleLevel"/>
    <w:tmpl w:val="43583079"/>
    <w:lvl w:ilvl="0" w:tentative="0">
      <w:start w:val="3"/>
      <w:numFmt w:val="decimal"/>
      <w:suff w:val="nothing"/>
      <w:lvlText w:val="（%1）"/>
      <w:lvlJc w:val="left"/>
    </w:lvl>
  </w:abstractNum>
  <w:num w:numId="1">
    <w:abstractNumId w:val="1"/>
  </w:num>
  <w:num w:numId="2">
    <w:abstractNumId w:val="3"/>
  </w:num>
  <w:num w:numId="3">
    <w:abstractNumId w:val="5"/>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xYjg5Mjg1OWZhNjA1YTUwNzRlODhkNWFkZTQwM2MifQ=="/>
    <w:docVar w:name="KSO_WPS_MARK_KEY" w:val="497738c6-28f8-4e85-b907-a168560e8e02"/>
  </w:docVars>
  <w:rsids>
    <w:rsidRoot w:val="00172A27"/>
    <w:rsid w:val="00E50F2A"/>
    <w:rsid w:val="010158D6"/>
    <w:rsid w:val="012224F8"/>
    <w:rsid w:val="015A1987"/>
    <w:rsid w:val="015D50E0"/>
    <w:rsid w:val="01E0373D"/>
    <w:rsid w:val="02191B93"/>
    <w:rsid w:val="022A1D94"/>
    <w:rsid w:val="023E04DB"/>
    <w:rsid w:val="03060F81"/>
    <w:rsid w:val="0374413D"/>
    <w:rsid w:val="047407AB"/>
    <w:rsid w:val="04B35139"/>
    <w:rsid w:val="05660343"/>
    <w:rsid w:val="05C87F3A"/>
    <w:rsid w:val="05F86A54"/>
    <w:rsid w:val="060A13BD"/>
    <w:rsid w:val="06262826"/>
    <w:rsid w:val="062736E9"/>
    <w:rsid w:val="06D80B10"/>
    <w:rsid w:val="06E80E2F"/>
    <w:rsid w:val="077C22D7"/>
    <w:rsid w:val="085B1D6F"/>
    <w:rsid w:val="08A7404B"/>
    <w:rsid w:val="097C01EF"/>
    <w:rsid w:val="099B5E45"/>
    <w:rsid w:val="09AA1703"/>
    <w:rsid w:val="09B81FF8"/>
    <w:rsid w:val="09EE5553"/>
    <w:rsid w:val="0A7B0438"/>
    <w:rsid w:val="0B8F150B"/>
    <w:rsid w:val="0BAD211A"/>
    <w:rsid w:val="0BD14403"/>
    <w:rsid w:val="0BF524A7"/>
    <w:rsid w:val="0BFF3B0E"/>
    <w:rsid w:val="0C851169"/>
    <w:rsid w:val="0CD45F3C"/>
    <w:rsid w:val="0DC12675"/>
    <w:rsid w:val="0DFE5677"/>
    <w:rsid w:val="0E1C39FC"/>
    <w:rsid w:val="0E360105"/>
    <w:rsid w:val="0E5C5EAE"/>
    <w:rsid w:val="0E6B3C77"/>
    <w:rsid w:val="0E76520D"/>
    <w:rsid w:val="0EE3661B"/>
    <w:rsid w:val="0F1165A4"/>
    <w:rsid w:val="0FF22FB9"/>
    <w:rsid w:val="10060813"/>
    <w:rsid w:val="102223FD"/>
    <w:rsid w:val="104B091B"/>
    <w:rsid w:val="10BA54BD"/>
    <w:rsid w:val="111C53C2"/>
    <w:rsid w:val="114208BC"/>
    <w:rsid w:val="11877731"/>
    <w:rsid w:val="11986323"/>
    <w:rsid w:val="1199539C"/>
    <w:rsid w:val="11996010"/>
    <w:rsid w:val="11C6418C"/>
    <w:rsid w:val="11E46932"/>
    <w:rsid w:val="120B0362"/>
    <w:rsid w:val="120D40DA"/>
    <w:rsid w:val="12435B77"/>
    <w:rsid w:val="12547EAC"/>
    <w:rsid w:val="12B02E50"/>
    <w:rsid w:val="12C10A21"/>
    <w:rsid w:val="12F54B98"/>
    <w:rsid w:val="13456A27"/>
    <w:rsid w:val="13C976AE"/>
    <w:rsid w:val="13CB5E89"/>
    <w:rsid w:val="13CB7DA9"/>
    <w:rsid w:val="13D9789A"/>
    <w:rsid w:val="13E175CD"/>
    <w:rsid w:val="13F05A62"/>
    <w:rsid w:val="14A9402C"/>
    <w:rsid w:val="14AA3E63"/>
    <w:rsid w:val="14DE4687"/>
    <w:rsid w:val="14E640AF"/>
    <w:rsid w:val="15126B7C"/>
    <w:rsid w:val="152B5076"/>
    <w:rsid w:val="154C5373"/>
    <w:rsid w:val="15BD7BC5"/>
    <w:rsid w:val="16CA7F95"/>
    <w:rsid w:val="172A1DE8"/>
    <w:rsid w:val="173F7DA8"/>
    <w:rsid w:val="179B3DA5"/>
    <w:rsid w:val="18730A9D"/>
    <w:rsid w:val="188D1AD1"/>
    <w:rsid w:val="19061883"/>
    <w:rsid w:val="19600F94"/>
    <w:rsid w:val="19775FCA"/>
    <w:rsid w:val="19904ED2"/>
    <w:rsid w:val="19F316BA"/>
    <w:rsid w:val="1A267164"/>
    <w:rsid w:val="1A294C2A"/>
    <w:rsid w:val="1A321046"/>
    <w:rsid w:val="1A671B25"/>
    <w:rsid w:val="1A6E76E0"/>
    <w:rsid w:val="1A8962C8"/>
    <w:rsid w:val="1A9B173B"/>
    <w:rsid w:val="1B510048"/>
    <w:rsid w:val="1B8F49C6"/>
    <w:rsid w:val="1C273FEB"/>
    <w:rsid w:val="1C417A87"/>
    <w:rsid w:val="1C607AAB"/>
    <w:rsid w:val="1C7A2A16"/>
    <w:rsid w:val="1D212ADB"/>
    <w:rsid w:val="1D243E69"/>
    <w:rsid w:val="1D5D471C"/>
    <w:rsid w:val="1DAE09D1"/>
    <w:rsid w:val="1DE17CD6"/>
    <w:rsid w:val="1E0326B9"/>
    <w:rsid w:val="1E5E181A"/>
    <w:rsid w:val="1EC82E1E"/>
    <w:rsid w:val="1ECB5B92"/>
    <w:rsid w:val="1EFD252E"/>
    <w:rsid w:val="1F340F2B"/>
    <w:rsid w:val="1F882656"/>
    <w:rsid w:val="210D26FB"/>
    <w:rsid w:val="21464F13"/>
    <w:rsid w:val="21953DB5"/>
    <w:rsid w:val="21AE4866"/>
    <w:rsid w:val="21CB27F1"/>
    <w:rsid w:val="21D918C4"/>
    <w:rsid w:val="22C829A6"/>
    <w:rsid w:val="2333514E"/>
    <w:rsid w:val="23492A98"/>
    <w:rsid w:val="23517B9F"/>
    <w:rsid w:val="23A77F90"/>
    <w:rsid w:val="23D82BE9"/>
    <w:rsid w:val="24101813"/>
    <w:rsid w:val="24CE6272"/>
    <w:rsid w:val="25072C0B"/>
    <w:rsid w:val="257F27A2"/>
    <w:rsid w:val="25D6438C"/>
    <w:rsid w:val="25E35426"/>
    <w:rsid w:val="26045C60"/>
    <w:rsid w:val="263F63D5"/>
    <w:rsid w:val="268C0615"/>
    <w:rsid w:val="26F0351F"/>
    <w:rsid w:val="27363334"/>
    <w:rsid w:val="27764078"/>
    <w:rsid w:val="2796277D"/>
    <w:rsid w:val="27A42993"/>
    <w:rsid w:val="28121FDE"/>
    <w:rsid w:val="282C6B05"/>
    <w:rsid w:val="287140DC"/>
    <w:rsid w:val="28F96F35"/>
    <w:rsid w:val="29011282"/>
    <w:rsid w:val="29037B7A"/>
    <w:rsid w:val="29161C3B"/>
    <w:rsid w:val="29A2565C"/>
    <w:rsid w:val="2A8F130C"/>
    <w:rsid w:val="2AC97660"/>
    <w:rsid w:val="2AE566D6"/>
    <w:rsid w:val="2B316E3C"/>
    <w:rsid w:val="2B356FF3"/>
    <w:rsid w:val="2B6E42C9"/>
    <w:rsid w:val="2B743120"/>
    <w:rsid w:val="2B775C5C"/>
    <w:rsid w:val="2B7F799F"/>
    <w:rsid w:val="2C0C5DB9"/>
    <w:rsid w:val="2C611446"/>
    <w:rsid w:val="2C7E7C57"/>
    <w:rsid w:val="2CB46EBD"/>
    <w:rsid w:val="2CD260FA"/>
    <w:rsid w:val="2E020414"/>
    <w:rsid w:val="2E310CF9"/>
    <w:rsid w:val="2E314855"/>
    <w:rsid w:val="2E5F13C2"/>
    <w:rsid w:val="2ECD6C74"/>
    <w:rsid w:val="2F42642C"/>
    <w:rsid w:val="2F496394"/>
    <w:rsid w:val="2F727962"/>
    <w:rsid w:val="30297EDA"/>
    <w:rsid w:val="304E5B92"/>
    <w:rsid w:val="30843362"/>
    <w:rsid w:val="30BA6708"/>
    <w:rsid w:val="31165665"/>
    <w:rsid w:val="32190033"/>
    <w:rsid w:val="3290084A"/>
    <w:rsid w:val="32CE6BF6"/>
    <w:rsid w:val="331022D3"/>
    <w:rsid w:val="33477A78"/>
    <w:rsid w:val="336D1938"/>
    <w:rsid w:val="33BE302F"/>
    <w:rsid w:val="34294FC2"/>
    <w:rsid w:val="347071DD"/>
    <w:rsid w:val="3476207C"/>
    <w:rsid w:val="34A018E8"/>
    <w:rsid w:val="34E47C6D"/>
    <w:rsid w:val="354D6418"/>
    <w:rsid w:val="358E09E6"/>
    <w:rsid w:val="35E945AA"/>
    <w:rsid w:val="36161B62"/>
    <w:rsid w:val="36447609"/>
    <w:rsid w:val="365319B0"/>
    <w:rsid w:val="36F54FB9"/>
    <w:rsid w:val="37B7570B"/>
    <w:rsid w:val="38685317"/>
    <w:rsid w:val="38B62143"/>
    <w:rsid w:val="38D43E1A"/>
    <w:rsid w:val="38F52C52"/>
    <w:rsid w:val="38FB4E95"/>
    <w:rsid w:val="39102CBA"/>
    <w:rsid w:val="39114849"/>
    <w:rsid w:val="392A6A70"/>
    <w:rsid w:val="3986798D"/>
    <w:rsid w:val="39B5458C"/>
    <w:rsid w:val="39D37AEE"/>
    <w:rsid w:val="3A0472C2"/>
    <w:rsid w:val="3A3C7179"/>
    <w:rsid w:val="3A4148C7"/>
    <w:rsid w:val="3A685AA2"/>
    <w:rsid w:val="3ABE4BCF"/>
    <w:rsid w:val="3AD214A0"/>
    <w:rsid w:val="3B44206B"/>
    <w:rsid w:val="3BF07AFD"/>
    <w:rsid w:val="3D0B1BDC"/>
    <w:rsid w:val="3DB61E38"/>
    <w:rsid w:val="3DCD33AE"/>
    <w:rsid w:val="3E4D56DB"/>
    <w:rsid w:val="3E616D21"/>
    <w:rsid w:val="3E6A2955"/>
    <w:rsid w:val="3E927F6D"/>
    <w:rsid w:val="3EC867B7"/>
    <w:rsid w:val="3EEF0540"/>
    <w:rsid w:val="3F084272"/>
    <w:rsid w:val="3F1F2D1F"/>
    <w:rsid w:val="3F2F6BCA"/>
    <w:rsid w:val="3FD91EC7"/>
    <w:rsid w:val="3FE2019B"/>
    <w:rsid w:val="40C94C89"/>
    <w:rsid w:val="40CD2B03"/>
    <w:rsid w:val="40D65444"/>
    <w:rsid w:val="411E0E78"/>
    <w:rsid w:val="415015B9"/>
    <w:rsid w:val="41B30E75"/>
    <w:rsid w:val="41BA303A"/>
    <w:rsid w:val="42245F5D"/>
    <w:rsid w:val="42257CFA"/>
    <w:rsid w:val="424E1A22"/>
    <w:rsid w:val="42DC527F"/>
    <w:rsid w:val="42EE2D93"/>
    <w:rsid w:val="430572D9"/>
    <w:rsid w:val="43655275"/>
    <w:rsid w:val="43881B76"/>
    <w:rsid w:val="440B3168"/>
    <w:rsid w:val="442C2570"/>
    <w:rsid w:val="445F1CC4"/>
    <w:rsid w:val="44AA0856"/>
    <w:rsid w:val="45244E7C"/>
    <w:rsid w:val="459211A8"/>
    <w:rsid w:val="4597723C"/>
    <w:rsid w:val="45BC6CA2"/>
    <w:rsid w:val="45C3066E"/>
    <w:rsid w:val="462211FB"/>
    <w:rsid w:val="46E82862"/>
    <w:rsid w:val="46FE3360"/>
    <w:rsid w:val="47CA38F8"/>
    <w:rsid w:val="48785837"/>
    <w:rsid w:val="48FB7067"/>
    <w:rsid w:val="493535ED"/>
    <w:rsid w:val="49402257"/>
    <w:rsid w:val="49807E6F"/>
    <w:rsid w:val="49C92560"/>
    <w:rsid w:val="4A6641C8"/>
    <w:rsid w:val="4A6F2535"/>
    <w:rsid w:val="4B0E2CDE"/>
    <w:rsid w:val="4B4614E8"/>
    <w:rsid w:val="4BD760A8"/>
    <w:rsid w:val="4BEE4070"/>
    <w:rsid w:val="4BF369BF"/>
    <w:rsid w:val="4C004000"/>
    <w:rsid w:val="4C084E57"/>
    <w:rsid w:val="4CA33F67"/>
    <w:rsid w:val="4D1A4ED3"/>
    <w:rsid w:val="4D302450"/>
    <w:rsid w:val="4D407471"/>
    <w:rsid w:val="4E620FCD"/>
    <w:rsid w:val="4E854A1D"/>
    <w:rsid w:val="4EA60109"/>
    <w:rsid w:val="4F405C6D"/>
    <w:rsid w:val="4F585C8E"/>
    <w:rsid w:val="4FE94B38"/>
    <w:rsid w:val="509213D2"/>
    <w:rsid w:val="50DA4AED"/>
    <w:rsid w:val="50E33C7D"/>
    <w:rsid w:val="515801C7"/>
    <w:rsid w:val="51BB2504"/>
    <w:rsid w:val="522307D5"/>
    <w:rsid w:val="526A08D2"/>
    <w:rsid w:val="53133DEE"/>
    <w:rsid w:val="531B0A73"/>
    <w:rsid w:val="53326DD8"/>
    <w:rsid w:val="536B2FE6"/>
    <w:rsid w:val="53C12302"/>
    <w:rsid w:val="540B5C9B"/>
    <w:rsid w:val="54814026"/>
    <w:rsid w:val="54AB2899"/>
    <w:rsid w:val="54BC281B"/>
    <w:rsid w:val="55235853"/>
    <w:rsid w:val="553B4087"/>
    <w:rsid w:val="554D1A31"/>
    <w:rsid w:val="557A3EC0"/>
    <w:rsid w:val="55BF0E8C"/>
    <w:rsid w:val="55CE1AA9"/>
    <w:rsid w:val="561269CA"/>
    <w:rsid w:val="56D7545D"/>
    <w:rsid w:val="56DB3766"/>
    <w:rsid w:val="56E46059"/>
    <w:rsid w:val="56E7178E"/>
    <w:rsid w:val="56ED7603"/>
    <w:rsid w:val="56FA762A"/>
    <w:rsid w:val="578421BC"/>
    <w:rsid w:val="591F15CA"/>
    <w:rsid w:val="595C637A"/>
    <w:rsid w:val="596F2D8B"/>
    <w:rsid w:val="59814F23"/>
    <w:rsid w:val="5A1645DA"/>
    <w:rsid w:val="5C115B42"/>
    <w:rsid w:val="5C91458D"/>
    <w:rsid w:val="5CBC7B63"/>
    <w:rsid w:val="5CCD7D24"/>
    <w:rsid w:val="5CFC3DED"/>
    <w:rsid w:val="5DB46785"/>
    <w:rsid w:val="5E5977EA"/>
    <w:rsid w:val="5F1C6A9B"/>
    <w:rsid w:val="5F2931A3"/>
    <w:rsid w:val="5F911251"/>
    <w:rsid w:val="6017749F"/>
    <w:rsid w:val="601E6BB2"/>
    <w:rsid w:val="604F6A9F"/>
    <w:rsid w:val="6060013F"/>
    <w:rsid w:val="60E24467"/>
    <w:rsid w:val="610B0DB2"/>
    <w:rsid w:val="613F0A5C"/>
    <w:rsid w:val="61742A83"/>
    <w:rsid w:val="619B6794"/>
    <w:rsid w:val="61EC6F36"/>
    <w:rsid w:val="62FA0E4E"/>
    <w:rsid w:val="633640E0"/>
    <w:rsid w:val="634611D8"/>
    <w:rsid w:val="63627A9D"/>
    <w:rsid w:val="63F57AF7"/>
    <w:rsid w:val="64EF2799"/>
    <w:rsid w:val="652854D9"/>
    <w:rsid w:val="65E41BD1"/>
    <w:rsid w:val="660304E3"/>
    <w:rsid w:val="662E01FD"/>
    <w:rsid w:val="66F0778C"/>
    <w:rsid w:val="674C5428"/>
    <w:rsid w:val="67917FCC"/>
    <w:rsid w:val="67BF3619"/>
    <w:rsid w:val="67E0736C"/>
    <w:rsid w:val="67F00D02"/>
    <w:rsid w:val="68032ACF"/>
    <w:rsid w:val="68170047"/>
    <w:rsid w:val="68620403"/>
    <w:rsid w:val="695928D6"/>
    <w:rsid w:val="69F95A68"/>
    <w:rsid w:val="6A0500BE"/>
    <w:rsid w:val="6A06307C"/>
    <w:rsid w:val="6A1B7F5A"/>
    <w:rsid w:val="6A38073E"/>
    <w:rsid w:val="6A5405E4"/>
    <w:rsid w:val="6A67712E"/>
    <w:rsid w:val="6AD04092"/>
    <w:rsid w:val="6AEE69E5"/>
    <w:rsid w:val="6B4B45C0"/>
    <w:rsid w:val="6B693E65"/>
    <w:rsid w:val="6B985938"/>
    <w:rsid w:val="6C4038DA"/>
    <w:rsid w:val="6C4C7400"/>
    <w:rsid w:val="6CDC718B"/>
    <w:rsid w:val="6D0B038C"/>
    <w:rsid w:val="6D9A53C8"/>
    <w:rsid w:val="6DA1597C"/>
    <w:rsid w:val="6DCB1036"/>
    <w:rsid w:val="6E0C43BB"/>
    <w:rsid w:val="6E275496"/>
    <w:rsid w:val="6E2B0BE2"/>
    <w:rsid w:val="6E34753E"/>
    <w:rsid w:val="6E602011"/>
    <w:rsid w:val="6EAB7C30"/>
    <w:rsid w:val="6F196D90"/>
    <w:rsid w:val="6F1E7F02"/>
    <w:rsid w:val="6F3F0FFE"/>
    <w:rsid w:val="6F4E0D65"/>
    <w:rsid w:val="6F6B7429"/>
    <w:rsid w:val="6F764DB5"/>
    <w:rsid w:val="70091DE5"/>
    <w:rsid w:val="7019691C"/>
    <w:rsid w:val="706F478E"/>
    <w:rsid w:val="70DD3DED"/>
    <w:rsid w:val="71134414"/>
    <w:rsid w:val="71662FA8"/>
    <w:rsid w:val="71A768D5"/>
    <w:rsid w:val="71F81A9F"/>
    <w:rsid w:val="72217A38"/>
    <w:rsid w:val="72E8690B"/>
    <w:rsid w:val="7315161C"/>
    <w:rsid w:val="73697146"/>
    <w:rsid w:val="73BC418E"/>
    <w:rsid w:val="73C31078"/>
    <w:rsid w:val="73E839E9"/>
    <w:rsid w:val="7496678D"/>
    <w:rsid w:val="749A6784"/>
    <w:rsid w:val="7591106A"/>
    <w:rsid w:val="76147C2D"/>
    <w:rsid w:val="76377AFB"/>
    <w:rsid w:val="76477B2E"/>
    <w:rsid w:val="76B8141B"/>
    <w:rsid w:val="76EA3E04"/>
    <w:rsid w:val="77BC0E3C"/>
    <w:rsid w:val="782347DB"/>
    <w:rsid w:val="78517B6B"/>
    <w:rsid w:val="7876057B"/>
    <w:rsid w:val="789456D9"/>
    <w:rsid w:val="78B31BEE"/>
    <w:rsid w:val="79295E21"/>
    <w:rsid w:val="793D3A1E"/>
    <w:rsid w:val="79401621"/>
    <w:rsid w:val="79C8388C"/>
    <w:rsid w:val="7A6E451B"/>
    <w:rsid w:val="7AC611EE"/>
    <w:rsid w:val="7AD119F0"/>
    <w:rsid w:val="7BC520EE"/>
    <w:rsid w:val="7C103E9B"/>
    <w:rsid w:val="7C835849"/>
    <w:rsid w:val="7D20753B"/>
    <w:rsid w:val="7D670E28"/>
    <w:rsid w:val="7DAA194E"/>
    <w:rsid w:val="7E026C41"/>
    <w:rsid w:val="7E190142"/>
    <w:rsid w:val="7E3603C4"/>
    <w:rsid w:val="7E4F632A"/>
    <w:rsid w:val="7F302548"/>
    <w:rsid w:val="7F3B065C"/>
    <w:rsid w:val="7FA37053"/>
    <w:rsid w:val="7FCF4EE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2"/>
    <w:basedOn w:val="1"/>
    <w:next w:val="1"/>
    <w:unhideWhenUsed/>
    <w:qFormat/>
    <w:uiPriority w:val="9"/>
    <w:pPr>
      <w:keepNext/>
      <w:keepLines/>
      <w:adjustRightInd w:val="0"/>
      <w:snapToGrid w:val="0"/>
      <w:spacing w:line="360" w:lineRule="auto"/>
      <w:ind w:firstLine="200" w:firstLineChars="200"/>
      <w:outlineLvl w:val="1"/>
    </w:pPr>
    <w:rPr>
      <w:rFonts w:eastAsia="楷体" w:asciiTheme="majorHAnsi" w:hAnsiTheme="majorHAnsi" w:cstheme="majorBidi"/>
      <w:b/>
      <w:bCs/>
      <w:sz w:val="28"/>
      <w:szCs w:val="32"/>
    </w:rPr>
  </w:style>
  <w:style w:type="paragraph" w:styleId="3">
    <w:name w:val="heading 3"/>
    <w:basedOn w:val="1"/>
    <w:next w:val="1"/>
    <w:unhideWhenUsed/>
    <w:qFormat/>
    <w:uiPriority w:val="9"/>
    <w:pPr>
      <w:keepNext/>
      <w:keepLines/>
      <w:adjustRightInd w:val="0"/>
      <w:snapToGrid w:val="0"/>
      <w:spacing w:line="360" w:lineRule="auto"/>
      <w:ind w:firstLine="200" w:firstLineChars="200"/>
      <w:outlineLvl w:val="2"/>
    </w:pPr>
    <w:rPr>
      <w:rFonts w:eastAsia="仿宋"/>
      <w:b/>
      <w:bCs/>
      <w:sz w:val="28"/>
      <w:szCs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99"/>
    <w:pPr>
      <w:ind w:firstLine="420" w:firstLineChars="200"/>
    </w:pPr>
    <w:rPr>
      <w:kern w:val="0"/>
      <w:sz w:val="20"/>
    </w:rPr>
  </w:style>
  <w:style w:type="paragraph" w:styleId="5">
    <w:name w:val="toa heading"/>
    <w:basedOn w:val="1"/>
    <w:next w:val="1"/>
    <w:unhideWhenUsed/>
    <w:qFormat/>
    <w:uiPriority w:val="99"/>
    <w:pPr>
      <w:spacing w:before="120"/>
    </w:pPr>
    <w:rPr>
      <w:rFonts w:ascii="Arial" w:hAnsi="Arial"/>
      <w:sz w:val="24"/>
    </w:rPr>
  </w:style>
  <w:style w:type="paragraph" w:styleId="6">
    <w:name w:val="annotation text"/>
    <w:basedOn w:val="1"/>
    <w:qFormat/>
    <w:uiPriority w:val="0"/>
    <w:pPr>
      <w:jc w:val="left"/>
    </w:pPr>
    <w:rPr>
      <w:rFonts w:ascii="Calibri" w:hAnsi="Calibri" w:eastAsia="宋体" w:cs="Times New Roman"/>
      <w:sz w:val="28"/>
    </w:rPr>
  </w:style>
  <w:style w:type="paragraph" w:styleId="7">
    <w:name w:val="Body Text"/>
    <w:basedOn w:val="1"/>
    <w:semiHidden/>
    <w:qFormat/>
    <w:uiPriority w:val="0"/>
    <w:rPr>
      <w:rFonts w:ascii="宋体" w:hAnsi="宋体" w:eastAsia="宋体" w:cs="宋体"/>
      <w:sz w:val="21"/>
      <w:szCs w:val="21"/>
      <w:lang w:val="en-US" w:eastAsia="en-US" w:bidi="ar-SA"/>
    </w:rPr>
  </w:style>
  <w:style w:type="paragraph" w:styleId="8">
    <w:name w:val="Body Text Indent"/>
    <w:basedOn w:val="1"/>
    <w:qFormat/>
    <w:uiPriority w:val="0"/>
    <w:pPr>
      <w:spacing w:line="560" w:lineRule="exact"/>
      <w:ind w:firstLine="640" w:firstLineChars="200"/>
    </w:pPr>
  </w:style>
  <w:style w:type="paragraph" w:styleId="9">
    <w:name w:val="Plain Text"/>
    <w:basedOn w:val="1"/>
    <w:qFormat/>
    <w:uiPriority w:val="0"/>
    <w:rPr>
      <w:rFonts w:ascii="宋体" w:hAnsi="Courier New" w:cs="Courier New"/>
      <w:szCs w:val="21"/>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paragraph" w:customStyle="1" w:styleId="16">
    <w:name w:val="样式1"/>
    <w:basedOn w:val="10"/>
    <w:qFormat/>
    <w:uiPriority w:val="0"/>
    <w:rPr>
      <w:rFonts w:ascii="Toots Regular" w:hAnsi="Toots Regular" w:eastAsia="宋体" w:cs="Toots Regular"/>
      <w:szCs w:val="22"/>
      <w:lang w:eastAsia="en-US"/>
    </w:rPr>
  </w:style>
  <w:style w:type="paragraph" w:customStyle="1" w:styleId="17">
    <w:name w:val="常规正文格式"/>
    <w:basedOn w:val="1"/>
    <w:qFormat/>
    <w:uiPriority w:val="0"/>
    <w:pPr>
      <w:widowControl/>
      <w:ind w:firstLine="640" w:firstLineChars="200"/>
    </w:pPr>
    <w:rPr>
      <w:rFonts w:ascii="Times New Roman" w:hAnsi="Times New Roman" w:eastAsia="仿宋_GB2312"/>
      <w:bCs/>
      <w:color w:val="000000"/>
      <w:kern w:val="0"/>
      <w:sz w:val="32"/>
      <w:szCs w:val="32"/>
    </w:rPr>
  </w:style>
  <w:style w:type="paragraph" w:customStyle="1" w:styleId="18">
    <w:name w:val="学生论文正文格式"/>
    <w:basedOn w:val="1"/>
    <w:qFormat/>
    <w:uiPriority w:val="0"/>
    <w:pPr>
      <w:ind w:firstLine="480" w:firstLineChars="200"/>
    </w:pPr>
    <w:rPr>
      <w:rFonts w:hint="eastAsia" w:ascii="Times New Roman" w:hAnsi="Times New Roman" w:eastAsia="宋体" w:cs="Times New Roman"/>
      <w:sz w:val="24"/>
    </w:rPr>
  </w:style>
  <w:style w:type="paragraph" w:customStyle="1" w:styleId="19">
    <w:name w:val="二级标题"/>
    <w:basedOn w:val="3"/>
    <w:qFormat/>
    <w:uiPriority w:val="0"/>
    <w:pPr>
      <w:snapToGrid w:val="0"/>
      <w:spacing w:line="360" w:lineRule="auto"/>
      <w:contextualSpacing/>
      <w:jc w:val="left"/>
    </w:pPr>
    <w:rPr>
      <w:rFonts w:ascii="宋体" w:hAnsi="宋体"/>
    </w:rPr>
  </w:style>
  <w:style w:type="paragraph" w:customStyle="1" w:styleId="20">
    <w:name w:val="Table Text"/>
    <w:basedOn w:val="1"/>
    <w:semiHidden/>
    <w:qFormat/>
    <w:uiPriority w:val="0"/>
    <w:rPr>
      <w:rFonts w:ascii="仿宋" w:hAnsi="仿宋" w:eastAsia="仿宋" w:cs="仿宋"/>
      <w:sz w:val="20"/>
      <w:szCs w:val="20"/>
      <w:lang w:eastAsia="en-US"/>
    </w:rPr>
  </w:style>
  <w:style w:type="paragraph" w:customStyle="1" w:styleId="21">
    <w:name w:val="正文文本1"/>
    <w:basedOn w:val="1"/>
    <w:qFormat/>
    <w:uiPriority w:val="0"/>
    <w:pPr>
      <w:widowControl w:val="0"/>
      <w:shd w:val="clear" w:color="auto" w:fill="FFFFFF"/>
      <w:spacing w:after="20" w:line="432" w:lineRule="auto"/>
      <w:ind w:firstLine="400"/>
    </w:pPr>
    <w:rPr>
      <w:rFonts w:ascii="宋体" w:hAnsi="宋体" w:eastAsia="宋体" w:cs="宋体"/>
      <w:sz w:val="34"/>
      <w:szCs w:val="34"/>
      <w:u w:val="none"/>
      <w:lang w:val="zh-CN" w:eastAsia="zh-CN" w:bidi="zh-CN"/>
    </w:rPr>
  </w:style>
  <w:style w:type="character" w:customStyle="1" w:styleId="22">
    <w:name w:val="font81"/>
    <w:basedOn w:val="14"/>
    <w:qFormat/>
    <w:uiPriority w:val="0"/>
    <w:rPr>
      <w:rFonts w:ascii="仿宋" w:hAnsi="仿宋" w:eastAsia="仿宋" w:cs="仿宋"/>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Kingsoft</Company>
  <Pages>32</Pages>
  <Words>11049</Words>
  <Characters>11327</Characters>
  <Lines>0</Lines>
  <Paragraphs>0</Paragraphs>
  <TotalTime>6</TotalTime>
  <ScaleCrop>false</ScaleCrop>
  <LinksUpToDate>false</LinksUpToDate>
  <CharactersWithSpaces>11366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c:creator>
  <cp:lastModifiedBy>合肥滨湖李</cp:lastModifiedBy>
  <dcterms:modified xsi:type="dcterms:W3CDTF">2025-12-01T08:44:39Z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A68751338F64488EB2DA21E986484920_13</vt:lpwstr>
  </property>
  <property fmtid="{D5CDD505-2E9C-101B-9397-08002B2CF9AE}" pid="4" name="KSOTemplateDocerSaveRecord">
    <vt:lpwstr>eyJoZGlkIjoiOWVjMzk0NDQzOGQ3NzRkZTU4NmU2ZjFiYmFmZmVkYzEiLCJ1c2VySWQiOiIzMjg3Njk0NDQifQ==</vt:lpwstr>
  </property>
</Properties>
</file>